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FF" w:rsidRDefault="000C2AFF" w:rsidP="0005528A">
      <w:pPr>
        <w:spacing w:line="240" w:lineRule="auto"/>
      </w:pPr>
    </w:p>
    <w:p w:rsidR="000C2AFF" w:rsidRDefault="000C2AFF" w:rsidP="0005528A">
      <w:pPr>
        <w:spacing w:line="240" w:lineRule="auto"/>
      </w:pPr>
      <w:r>
        <w:t xml:space="preserve">                                                                      </w:t>
      </w:r>
      <w:r w:rsidRPr="000C2AFF">
        <w:rPr>
          <w:noProof/>
          <w:lang w:eastAsia="en-GB"/>
        </w:rPr>
        <w:drawing>
          <wp:inline distT="0" distB="0" distL="0" distR="0">
            <wp:extent cx="1743075" cy="1781175"/>
            <wp:effectExtent l="19050" t="0" r="9525" b="0"/>
            <wp:docPr id="2" name="Picture 19" descr="Wales Forum Logo"/>
            <wp:cNvGraphicFramePr/>
            <a:graphic xmlns:a="http://schemas.openxmlformats.org/drawingml/2006/main">
              <a:graphicData uri="http://schemas.openxmlformats.org/drawingml/2006/picture">
                <pic:pic xmlns:pic="http://schemas.openxmlformats.org/drawingml/2006/picture">
                  <pic:nvPicPr>
                    <pic:cNvPr id="2" name="Picture 1" descr="Wales Forum Logo"/>
                    <pic:cNvPicPr/>
                  </pic:nvPicPr>
                  <pic:blipFill>
                    <a:blip r:embed="rId8" cstate="print"/>
                    <a:srcRect/>
                    <a:stretch>
                      <a:fillRect/>
                    </a:stretch>
                  </pic:blipFill>
                  <pic:spPr bwMode="auto">
                    <a:xfrm>
                      <a:off x="0" y="0"/>
                      <a:ext cx="1743075" cy="1781175"/>
                    </a:xfrm>
                    <a:prstGeom prst="rect">
                      <a:avLst/>
                    </a:prstGeom>
                    <a:noFill/>
                    <a:ln w="9525">
                      <a:noFill/>
                      <a:miter lim="800000"/>
                      <a:headEnd/>
                      <a:tailEnd/>
                    </a:ln>
                  </pic:spPr>
                </pic:pic>
              </a:graphicData>
            </a:graphic>
          </wp:inline>
        </w:drawing>
      </w:r>
    </w:p>
    <w:p w:rsidR="000C2AFF" w:rsidRDefault="000C2AFF" w:rsidP="0005528A">
      <w:pPr>
        <w:spacing w:line="240" w:lineRule="auto"/>
      </w:pPr>
      <w:r>
        <w:t xml:space="preserve"> </w:t>
      </w:r>
    </w:p>
    <w:p w:rsidR="000C2AFF" w:rsidRPr="00EA0B1B" w:rsidRDefault="000C2AFF" w:rsidP="000C2AFF">
      <w:pPr>
        <w:rPr>
          <w:rFonts w:ascii="Arial" w:hAnsi="Arial" w:cs="Arial"/>
          <w:b/>
          <w:sz w:val="28"/>
          <w:szCs w:val="28"/>
        </w:rPr>
      </w:pPr>
      <w:r>
        <w:t xml:space="preserve">                                             </w:t>
      </w:r>
      <w:r>
        <w:rPr>
          <w:rFonts w:ascii="Arial" w:hAnsi="Arial" w:cs="Arial"/>
          <w:b/>
          <w:sz w:val="28"/>
          <w:szCs w:val="28"/>
        </w:rPr>
        <w:t xml:space="preserve">National Plantar Ulceration Off Loading </w:t>
      </w:r>
      <w:r w:rsidRPr="00EA0B1B">
        <w:rPr>
          <w:rFonts w:ascii="Arial" w:hAnsi="Arial" w:cs="Arial"/>
          <w:b/>
          <w:sz w:val="28"/>
          <w:szCs w:val="28"/>
        </w:rPr>
        <w:t>Pathway</w:t>
      </w:r>
    </w:p>
    <w:p w:rsidR="000C2AFF" w:rsidRDefault="000C2AFF" w:rsidP="000C2AFF">
      <w:pPr>
        <w:jc w:val="center"/>
      </w:pPr>
    </w:p>
    <w:p w:rsidR="000C2AFF" w:rsidRDefault="000C2AFF" w:rsidP="000C2AFF">
      <w:pPr>
        <w:jc w:val="center"/>
      </w:pPr>
    </w:p>
    <w:p w:rsidR="000C2AFF" w:rsidRDefault="000C2AFF" w:rsidP="0005528A">
      <w:pPr>
        <w:spacing w:line="240" w:lineRule="auto"/>
      </w:pPr>
    </w:p>
    <w:tbl>
      <w:tblPr>
        <w:tblStyle w:val="TableGrid"/>
        <w:tblW w:w="0" w:type="auto"/>
        <w:tblLook w:val="04A0"/>
      </w:tblPr>
      <w:tblGrid>
        <w:gridCol w:w="4981"/>
        <w:gridCol w:w="4981"/>
      </w:tblGrid>
      <w:tr w:rsidR="000C2AFF" w:rsidTr="000C2AFF">
        <w:tc>
          <w:tcPr>
            <w:tcW w:w="4981" w:type="dxa"/>
          </w:tcPr>
          <w:p w:rsidR="000C2AFF" w:rsidRPr="000C2AFF" w:rsidRDefault="000C2AFF" w:rsidP="0005528A">
            <w:pPr>
              <w:spacing w:line="240" w:lineRule="auto"/>
              <w:rPr>
                <w:b/>
              </w:rPr>
            </w:pPr>
            <w:r w:rsidRPr="000C2AFF">
              <w:rPr>
                <w:b/>
              </w:rPr>
              <w:t>Author</w:t>
            </w:r>
          </w:p>
        </w:tc>
        <w:tc>
          <w:tcPr>
            <w:tcW w:w="4981" w:type="dxa"/>
          </w:tcPr>
          <w:p w:rsidR="000C2AFF" w:rsidRDefault="000C2AFF" w:rsidP="0005528A">
            <w:pPr>
              <w:spacing w:line="240" w:lineRule="auto"/>
            </w:pPr>
            <w:r>
              <w:t>Kathryn Mulroy</w:t>
            </w:r>
          </w:p>
        </w:tc>
      </w:tr>
      <w:tr w:rsidR="000C2AFF" w:rsidTr="000C2AFF">
        <w:trPr>
          <w:trHeight w:val="3781"/>
        </w:trPr>
        <w:tc>
          <w:tcPr>
            <w:tcW w:w="4981" w:type="dxa"/>
          </w:tcPr>
          <w:p w:rsidR="000C2AFF" w:rsidRDefault="000C2AFF" w:rsidP="0005528A">
            <w:pPr>
              <w:spacing w:line="240" w:lineRule="auto"/>
            </w:pPr>
            <w:r>
              <w:t>On Behalf Of:</w:t>
            </w:r>
          </w:p>
        </w:tc>
        <w:tc>
          <w:tcPr>
            <w:tcW w:w="4981" w:type="dxa"/>
          </w:tcPr>
          <w:p w:rsidR="000C2AFF" w:rsidRPr="000C2AFF" w:rsidRDefault="000C2AFF" w:rsidP="000C2AFF">
            <w:pPr>
              <w:spacing w:line="240" w:lineRule="auto"/>
              <w:rPr>
                <w:rFonts w:asciiTheme="minorHAnsi" w:eastAsia="Times New Roman" w:hAnsiTheme="minorHAnsi" w:cs="Arial"/>
                <w:color w:val="000000"/>
                <w:lang w:eastAsia="en-GB"/>
              </w:rPr>
            </w:pPr>
            <w:r w:rsidRPr="000C2AFF">
              <w:rPr>
                <w:rFonts w:asciiTheme="minorHAnsi" w:eastAsia="Times New Roman" w:hAnsiTheme="minorHAnsi" w:cs="Arial"/>
                <w:color w:val="000000"/>
                <w:lang w:eastAsia="en-GB"/>
              </w:rPr>
              <w:t>LEAP Task and Finish Group</w:t>
            </w:r>
          </w:p>
          <w:p w:rsidR="000C2AFF" w:rsidRPr="000C2AFF" w:rsidRDefault="000C2AFF" w:rsidP="000C2AFF">
            <w:pPr>
              <w:spacing w:line="240" w:lineRule="auto"/>
              <w:rPr>
                <w:rFonts w:asciiTheme="minorHAnsi" w:eastAsia="Times New Roman" w:hAnsiTheme="minorHAnsi" w:cs="Arial"/>
                <w:color w:val="000000"/>
                <w:lang w:eastAsia="en-GB"/>
              </w:rPr>
            </w:pPr>
            <w:r w:rsidRPr="000C2AFF">
              <w:rPr>
                <w:rFonts w:asciiTheme="minorHAnsi" w:eastAsia="Times New Roman" w:hAnsiTheme="minorHAnsi" w:cs="Arial"/>
                <w:color w:val="000000"/>
                <w:lang w:eastAsia="en-GB"/>
              </w:rPr>
              <w:t>ABMU- R Thomas</w:t>
            </w:r>
          </w:p>
          <w:p w:rsidR="000C2AFF" w:rsidRPr="000C2AFF" w:rsidRDefault="000C2AFF" w:rsidP="000C2AFF">
            <w:pPr>
              <w:spacing w:line="240" w:lineRule="auto"/>
              <w:rPr>
                <w:rFonts w:asciiTheme="minorHAnsi" w:eastAsia="Times New Roman" w:hAnsiTheme="minorHAnsi" w:cs="Arial"/>
                <w:color w:val="000000"/>
                <w:lang w:eastAsia="en-GB"/>
              </w:rPr>
            </w:pPr>
            <w:r w:rsidRPr="000C2AFF">
              <w:rPr>
                <w:rFonts w:asciiTheme="minorHAnsi" w:eastAsia="Times New Roman" w:hAnsiTheme="minorHAnsi" w:cs="Arial"/>
                <w:color w:val="000000"/>
                <w:lang w:eastAsia="en-GB"/>
              </w:rPr>
              <w:t>AB-</w:t>
            </w:r>
            <w:r w:rsidR="008410A3">
              <w:rPr>
                <w:rFonts w:asciiTheme="minorHAnsi" w:eastAsia="Times New Roman" w:hAnsiTheme="minorHAnsi" w:cs="Arial"/>
                <w:color w:val="000000"/>
                <w:lang w:eastAsia="en-GB"/>
              </w:rPr>
              <w:t xml:space="preserve"> Douglas Young</w:t>
            </w:r>
          </w:p>
          <w:p w:rsidR="000C2AFF" w:rsidRPr="000C2AFF" w:rsidRDefault="000C2AFF" w:rsidP="000C2AFF">
            <w:pPr>
              <w:spacing w:line="240" w:lineRule="auto"/>
              <w:rPr>
                <w:rFonts w:asciiTheme="minorHAnsi" w:eastAsia="Times New Roman" w:hAnsiTheme="minorHAnsi" w:cs="Arial"/>
                <w:color w:val="000000"/>
                <w:lang w:eastAsia="en-GB"/>
              </w:rPr>
            </w:pPr>
            <w:r w:rsidRPr="000C2AFF">
              <w:rPr>
                <w:rFonts w:asciiTheme="minorHAnsi" w:eastAsia="Times New Roman" w:hAnsiTheme="minorHAnsi" w:cs="Arial"/>
                <w:color w:val="000000"/>
                <w:lang w:eastAsia="en-GB"/>
              </w:rPr>
              <w:t>C&amp;V- Beth Davies</w:t>
            </w:r>
          </w:p>
          <w:p w:rsidR="000C2AFF" w:rsidRPr="000C2AFF" w:rsidRDefault="000C2AFF" w:rsidP="000C2AFF">
            <w:pPr>
              <w:spacing w:line="240" w:lineRule="auto"/>
              <w:rPr>
                <w:rFonts w:asciiTheme="minorHAnsi" w:eastAsia="Times New Roman" w:hAnsiTheme="minorHAnsi" w:cs="Arial"/>
                <w:color w:val="000000"/>
                <w:lang w:eastAsia="en-GB"/>
              </w:rPr>
            </w:pPr>
            <w:r w:rsidRPr="000C2AFF">
              <w:rPr>
                <w:rFonts w:asciiTheme="minorHAnsi" w:eastAsia="Times New Roman" w:hAnsiTheme="minorHAnsi" w:cs="Arial"/>
                <w:color w:val="000000"/>
                <w:lang w:eastAsia="en-GB"/>
              </w:rPr>
              <w:t xml:space="preserve">CT- </w:t>
            </w:r>
            <w:r w:rsidR="0015291C">
              <w:rPr>
                <w:rFonts w:asciiTheme="minorHAnsi" w:eastAsia="Times New Roman" w:hAnsiTheme="minorHAnsi" w:cs="Arial"/>
                <w:color w:val="000000"/>
                <w:lang w:eastAsia="en-GB"/>
              </w:rPr>
              <w:t xml:space="preserve"> Glenda Watts</w:t>
            </w:r>
          </w:p>
          <w:p w:rsidR="000C2AFF" w:rsidRPr="000C2AFF" w:rsidRDefault="000C2AFF" w:rsidP="000C2AFF">
            <w:pPr>
              <w:spacing w:line="240" w:lineRule="auto"/>
              <w:rPr>
                <w:rFonts w:asciiTheme="minorHAnsi" w:eastAsia="Times New Roman" w:hAnsiTheme="minorHAnsi" w:cs="Arial"/>
                <w:color w:val="000000"/>
                <w:lang w:eastAsia="en-GB"/>
              </w:rPr>
            </w:pPr>
            <w:r w:rsidRPr="000C2AFF">
              <w:rPr>
                <w:rFonts w:asciiTheme="minorHAnsi" w:eastAsia="Times New Roman" w:hAnsiTheme="minorHAnsi" w:cs="Arial"/>
                <w:color w:val="000000"/>
                <w:lang w:eastAsia="en-GB"/>
              </w:rPr>
              <w:t>HD- K Mulroy</w:t>
            </w:r>
          </w:p>
          <w:p w:rsidR="000C2AFF" w:rsidRPr="000C2AFF" w:rsidRDefault="000C2AFF" w:rsidP="000C2AFF">
            <w:pPr>
              <w:spacing w:line="240" w:lineRule="auto"/>
              <w:rPr>
                <w:rFonts w:asciiTheme="minorHAnsi" w:eastAsia="Times New Roman" w:hAnsiTheme="minorHAnsi" w:cs="Arial"/>
                <w:color w:val="000000"/>
                <w:lang w:eastAsia="en-GB"/>
              </w:rPr>
            </w:pPr>
            <w:r w:rsidRPr="000C2AFF">
              <w:rPr>
                <w:rFonts w:asciiTheme="minorHAnsi" w:eastAsia="Times New Roman" w:hAnsiTheme="minorHAnsi" w:cs="Arial"/>
                <w:color w:val="000000"/>
                <w:lang w:eastAsia="en-GB"/>
              </w:rPr>
              <w:t>Powys-</w:t>
            </w:r>
            <w:r w:rsidR="008410A3">
              <w:rPr>
                <w:rFonts w:asciiTheme="minorHAnsi" w:eastAsia="Times New Roman" w:hAnsiTheme="minorHAnsi" w:cs="Arial"/>
                <w:color w:val="000000"/>
                <w:lang w:eastAsia="en-GB"/>
              </w:rPr>
              <w:t xml:space="preserve"> Bronterre Bax Freelove</w:t>
            </w:r>
          </w:p>
          <w:p w:rsidR="000C2AFF" w:rsidRDefault="000C2AFF" w:rsidP="000C2AFF">
            <w:pPr>
              <w:spacing w:line="240" w:lineRule="auto"/>
              <w:rPr>
                <w:rFonts w:asciiTheme="minorHAnsi" w:eastAsia="Times New Roman" w:hAnsiTheme="minorHAnsi" w:cs="Arial"/>
                <w:color w:val="000000"/>
                <w:lang w:eastAsia="en-GB"/>
              </w:rPr>
            </w:pPr>
            <w:r w:rsidRPr="000C2AFF">
              <w:rPr>
                <w:rFonts w:asciiTheme="minorHAnsi" w:eastAsia="Times New Roman" w:hAnsiTheme="minorHAnsi" w:cs="Arial"/>
                <w:color w:val="000000"/>
                <w:lang w:eastAsia="en-GB"/>
              </w:rPr>
              <w:t>BC- Ian Fearn</w:t>
            </w:r>
            <w:r w:rsidR="008410A3">
              <w:rPr>
                <w:rFonts w:asciiTheme="minorHAnsi" w:eastAsia="Times New Roman" w:hAnsiTheme="minorHAnsi" w:cs="Arial"/>
                <w:color w:val="000000"/>
                <w:lang w:eastAsia="en-GB"/>
              </w:rPr>
              <w:t>, Jamie O Malley</w:t>
            </w:r>
          </w:p>
          <w:p w:rsidR="009636AF" w:rsidRPr="000C2AFF" w:rsidRDefault="001E4E3A" w:rsidP="000C2AFF">
            <w:pPr>
              <w:spacing w:line="240" w:lineRule="auto"/>
              <w:rPr>
                <w:rFonts w:asciiTheme="minorHAnsi" w:eastAsia="Times New Roman" w:hAnsiTheme="minorHAnsi" w:cs="Arial"/>
                <w:color w:val="000000"/>
                <w:lang w:eastAsia="en-GB"/>
              </w:rPr>
            </w:pPr>
            <w:r>
              <w:t xml:space="preserve">Cardiff Metropolitan University </w:t>
            </w:r>
            <w:r w:rsidR="009636AF">
              <w:rPr>
                <w:rFonts w:asciiTheme="minorHAnsi" w:eastAsia="Times New Roman" w:hAnsiTheme="minorHAnsi" w:cs="Arial"/>
                <w:color w:val="000000"/>
                <w:lang w:eastAsia="en-GB"/>
              </w:rPr>
              <w:t xml:space="preserve"> – Jane </w:t>
            </w:r>
            <w:r>
              <w:rPr>
                <w:rFonts w:asciiTheme="minorHAnsi" w:eastAsia="Times New Roman" w:hAnsiTheme="minorHAnsi" w:cs="Arial"/>
                <w:color w:val="000000"/>
                <w:lang w:eastAsia="en-GB"/>
              </w:rPr>
              <w:t>Lewis</w:t>
            </w:r>
          </w:p>
          <w:p w:rsidR="000C2AFF" w:rsidRDefault="000C2AFF" w:rsidP="0005528A">
            <w:pPr>
              <w:spacing w:line="240" w:lineRule="auto"/>
            </w:pPr>
          </w:p>
        </w:tc>
      </w:tr>
      <w:tr w:rsidR="000C2AFF" w:rsidTr="000C2AFF">
        <w:tc>
          <w:tcPr>
            <w:tcW w:w="4981" w:type="dxa"/>
            <w:vAlign w:val="bottom"/>
          </w:tcPr>
          <w:p w:rsidR="000C2AFF" w:rsidRPr="000C2AFF" w:rsidRDefault="000C2AFF" w:rsidP="000C2AFF">
            <w:pPr>
              <w:spacing w:line="240" w:lineRule="auto"/>
              <w:rPr>
                <w:rFonts w:asciiTheme="minorHAnsi" w:eastAsia="Times New Roman" w:hAnsiTheme="minorHAnsi" w:cs="Arial"/>
                <w:b/>
                <w:bCs/>
                <w:color w:val="000000"/>
                <w:lang w:eastAsia="en-GB"/>
              </w:rPr>
            </w:pPr>
            <w:r w:rsidRPr="000C2AFF">
              <w:rPr>
                <w:rFonts w:asciiTheme="minorHAnsi" w:eastAsia="Times New Roman" w:hAnsiTheme="minorHAnsi" w:cs="Arial"/>
                <w:b/>
                <w:bCs/>
                <w:color w:val="000000"/>
                <w:lang w:eastAsia="en-GB"/>
              </w:rPr>
              <w:t>Date submitted to NOPSAG:</w:t>
            </w:r>
          </w:p>
        </w:tc>
        <w:tc>
          <w:tcPr>
            <w:tcW w:w="4981" w:type="dxa"/>
            <w:vAlign w:val="bottom"/>
          </w:tcPr>
          <w:p w:rsidR="000C2AFF" w:rsidRPr="000C2AFF" w:rsidRDefault="000C2AFF" w:rsidP="000C2AFF">
            <w:pPr>
              <w:spacing w:line="240" w:lineRule="auto"/>
              <w:rPr>
                <w:rFonts w:asciiTheme="minorHAnsi" w:eastAsia="Times New Roman" w:hAnsiTheme="minorHAnsi"/>
                <w:color w:val="000000"/>
                <w:lang w:eastAsia="en-GB"/>
              </w:rPr>
            </w:pPr>
            <w:r w:rsidRPr="000C2AFF">
              <w:rPr>
                <w:rFonts w:asciiTheme="minorHAnsi" w:eastAsia="Times New Roman" w:hAnsiTheme="minorHAnsi"/>
                <w:color w:val="000000"/>
                <w:lang w:eastAsia="en-GB"/>
              </w:rPr>
              <w:t> </w:t>
            </w:r>
            <w:r w:rsidR="001E4E3A">
              <w:rPr>
                <w:rFonts w:asciiTheme="minorHAnsi" w:eastAsia="Times New Roman" w:hAnsiTheme="minorHAnsi"/>
                <w:color w:val="000000"/>
                <w:lang w:eastAsia="en-GB"/>
              </w:rPr>
              <w:t>30/11/2016</w:t>
            </w:r>
          </w:p>
        </w:tc>
      </w:tr>
      <w:tr w:rsidR="000C2AFF" w:rsidTr="000C2AFF">
        <w:tc>
          <w:tcPr>
            <w:tcW w:w="4981" w:type="dxa"/>
            <w:vAlign w:val="bottom"/>
          </w:tcPr>
          <w:p w:rsidR="000C2AFF" w:rsidRPr="000C2AFF" w:rsidRDefault="000C2AFF" w:rsidP="000C2AFF">
            <w:pPr>
              <w:spacing w:line="240" w:lineRule="auto"/>
              <w:rPr>
                <w:rFonts w:asciiTheme="minorHAnsi" w:eastAsia="Times New Roman" w:hAnsiTheme="minorHAnsi" w:cs="Arial"/>
                <w:b/>
                <w:bCs/>
                <w:color w:val="000000"/>
                <w:lang w:eastAsia="en-GB"/>
              </w:rPr>
            </w:pPr>
            <w:r w:rsidRPr="000C2AFF">
              <w:rPr>
                <w:rFonts w:asciiTheme="minorHAnsi" w:eastAsia="Times New Roman" w:hAnsiTheme="minorHAnsi" w:cs="Arial"/>
                <w:b/>
                <w:bCs/>
                <w:color w:val="000000"/>
                <w:lang w:eastAsia="en-GB"/>
              </w:rPr>
              <w:t>Engagement:</w:t>
            </w:r>
          </w:p>
        </w:tc>
        <w:tc>
          <w:tcPr>
            <w:tcW w:w="4981" w:type="dxa"/>
            <w:vAlign w:val="bottom"/>
          </w:tcPr>
          <w:p w:rsidR="000C2AFF" w:rsidRPr="000C2AFF" w:rsidRDefault="000C2AFF" w:rsidP="000C2AFF">
            <w:pPr>
              <w:spacing w:line="240" w:lineRule="auto"/>
              <w:rPr>
                <w:rFonts w:asciiTheme="minorHAnsi" w:eastAsia="Times New Roman" w:hAnsiTheme="minorHAnsi" w:cs="Arial"/>
                <w:color w:val="000000"/>
                <w:lang w:eastAsia="en-GB"/>
              </w:rPr>
            </w:pPr>
            <w:r w:rsidRPr="000C2AFF">
              <w:rPr>
                <w:rFonts w:asciiTheme="minorHAnsi" w:eastAsia="Times New Roman" w:hAnsiTheme="minorHAnsi" w:cs="Arial"/>
                <w:color w:val="000000"/>
                <w:lang w:eastAsia="en-GB"/>
              </w:rPr>
              <w:t>Orthotic Service Managers/MSK team/NQIG</w:t>
            </w:r>
          </w:p>
        </w:tc>
      </w:tr>
      <w:tr w:rsidR="000C2AFF" w:rsidTr="000C2AFF">
        <w:tc>
          <w:tcPr>
            <w:tcW w:w="4981" w:type="dxa"/>
            <w:vAlign w:val="bottom"/>
          </w:tcPr>
          <w:p w:rsidR="000C2AFF" w:rsidRPr="000C2AFF" w:rsidRDefault="000C2AFF" w:rsidP="000C2AFF">
            <w:pPr>
              <w:spacing w:line="240" w:lineRule="auto"/>
              <w:rPr>
                <w:rFonts w:asciiTheme="minorHAnsi" w:eastAsia="Times New Roman" w:hAnsiTheme="minorHAnsi" w:cs="Arial"/>
                <w:b/>
                <w:bCs/>
                <w:color w:val="000000"/>
                <w:lang w:eastAsia="en-GB"/>
              </w:rPr>
            </w:pPr>
            <w:r w:rsidRPr="000C2AFF">
              <w:rPr>
                <w:rFonts w:asciiTheme="minorHAnsi" w:eastAsia="Times New Roman" w:hAnsiTheme="minorHAnsi" w:cs="Arial"/>
                <w:b/>
                <w:bCs/>
                <w:color w:val="000000"/>
                <w:lang w:eastAsia="en-GB"/>
              </w:rPr>
              <w:t>Date approved by NOPSAG:</w:t>
            </w:r>
          </w:p>
        </w:tc>
        <w:tc>
          <w:tcPr>
            <w:tcW w:w="4981" w:type="dxa"/>
            <w:vAlign w:val="bottom"/>
          </w:tcPr>
          <w:p w:rsidR="000C2AFF" w:rsidRPr="000C2AFF" w:rsidRDefault="000C2AFF" w:rsidP="000C2AFF">
            <w:pPr>
              <w:spacing w:line="240" w:lineRule="auto"/>
              <w:rPr>
                <w:rFonts w:asciiTheme="minorHAnsi" w:eastAsia="Times New Roman" w:hAnsiTheme="minorHAnsi"/>
                <w:color w:val="000000"/>
                <w:lang w:eastAsia="en-GB"/>
              </w:rPr>
            </w:pPr>
            <w:r w:rsidRPr="000C2AFF">
              <w:rPr>
                <w:rFonts w:asciiTheme="minorHAnsi" w:eastAsia="Times New Roman" w:hAnsiTheme="minorHAnsi"/>
                <w:color w:val="000000"/>
                <w:lang w:eastAsia="en-GB"/>
              </w:rPr>
              <w:t> </w:t>
            </w:r>
            <w:r w:rsidR="001E4E3A">
              <w:rPr>
                <w:rFonts w:asciiTheme="minorHAnsi" w:eastAsia="Times New Roman" w:hAnsiTheme="minorHAnsi"/>
                <w:color w:val="000000"/>
                <w:lang w:eastAsia="en-GB"/>
              </w:rPr>
              <w:t>02/12/2016</w:t>
            </w:r>
          </w:p>
        </w:tc>
      </w:tr>
      <w:tr w:rsidR="000C2AFF" w:rsidTr="000C2AFF">
        <w:tc>
          <w:tcPr>
            <w:tcW w:w="4981" w:type="dxa"/>
          </w:tcPr>
          <w:p w:rsidR="000C2AFF" w:rsidRPr="000C2AFF" w:rsidRDefault="000C2AFF" w:rsidP="0005528A">
            <w:pPr>
              <w:spacing w:line="240" w:lineRule="auto"/>
              <w:rPr>
                <w:rFonts w:asciiTheme="minorHAnsi" w:hAnsiTheme="minorHAnsi"/>
                <w:b/>
              </w:rPr>
            </w:pPr>
            <w:r w:rsidRPr="000C2AFF">
              <w:rPr>
                <w:rFonts w:asciiTheme="minorHAnsi" w:hAnsiTheme="minorHAnsi"/>
                <w:b/>
              </w:rPr>
              <w:t>Review date</w:t>
            </w:r>
          </w:p>
        </w:tc>
        <w:tc>
          <w:tcPr>
            <w:tcW w:w="4981" w:type="dxa"/>
          </w:tcPr>
          <w:p w:rsidR="000C2AFF" w:rsidRPr="000C2AFF" w:rsidRDefault="001E4E3A" w:rsidP="0005528A">
            <w:pPr>
              <w:spacing w:line="240" w:lineRule="auto"/>
              <w:rPr>
                <w:rFonts w:asciiTheme="minorHAnsi" w:hAnsiTheme="minorHAnsi"/>
              </w:rPr>
            </w:pPr>
            <w:r>
              <w:rPr>
                <w:rFonts w:asciiTheme="minorHAnsi" w:hAnsiTheme="minorHAnsi"/>
              </w:rPr>
              <w:t>02/12/2018</w:t>
            </w:r>
          </w:p>
        </w:tc>
      </w:tr>
      <w:tr w:rsidR="000C2AFF" w:rsidTr="000C2AFF">
        <w:tc>
          <w:tcPr>
            <w:tcW w:w="4981" w:type="dxa"/>
          </w:tcPr>
          <w:p w:rsidR="000C2AFF" w:rsidRPr="000C2AFF" w:rsidRDefault="000C2AFF" w:rsidP="0005528A">
            <w:pPr>
              <w:spacing w:line="240" w:lineRule="auto"/>
              <w:rPr>
                <w:b/>
              </w:rPr>
            </w:pPr>
            <w:r w:rsidRPr="000C2AFF">
              <w:rPr>
                <w:b/>
              </w:rPr>
              <w:t>Version</w:t>
            </w:r>
          </w:p>
        </w:tc>
        <w:tc>
          <w:tcPr>
            <w:tcW w:w="4981" w:type="dxa"/>
          </w:tcPr>
          <w:p w:rsidR="000C2AFF" w:rsidRDefault="001E4E3A" w:rsidP="0005528A">
            <w:pPr>
              <w:spacing w:line="240" w:lineRule="auto"/>
            </w:pPr>
            <w:r>
              <w:t>1</w:t>
            </w:r>
          </w:p>
        </w:tc>
      </w:tr>
    </w:tbl>
    <w:p w:rsidR="000C2AFF" w:rsidRDefault="000C2AFF" w:rsidP="0005528A">
      <w:pPr>
        <w:spacing w:line="240" w:lineRule="auto"/>
      </w:pPr>
    </w:p>
    <w:p w:rsidR="000C2AFF" w:rsidRDefault="000C2AFF" w:rsidP="0005528A">
      <w:pPr>
        <w:spacing w:line="240" w:lineRule="auto"/>
      </w:pPr>
    </w:p>
    <w:p w:rsidR="000C2AFF" w:rsidRDefault="000C2AFF" w:rsidP="0005528A">
      <w:pPr>
        <w:spacing w:line="240" w:lineRule="auto"/>
      </w:pPr>
    </w:p>
    <w:p w:rsidR="000C2AFF" w:rsidRDefault="000C2AFF" w:rsidP="0005528A">
      <w:pPr>
        <w:spacing w:line="240" w:lineRule="auto"/>
      </w:pPr>
    </w:p>
    <w:p w:rsidR="000C2AFF" w:rsidRDefault="000C2AFF" w:rsidP="0005528A">
      <w:pPr>
        <w:spacing w:line="240" w:lineRule="auto"/>
      </w:pPr>
    </w:p>
    <w:p w:rsidR="000C2AFF" w:rsidRDefault="000C2AFF" w:rsidP="0005528A">
      <w:pPr>
        <w:spacing w:line="240" w:lineRule="auto"/>
      </w:pPr>
    </w:p>
    <w:p w:rsidR="000C2AFF" w:rsidRDefault="000C2AFF" w:rsidP="000C2AFF">
      <w:pPr>
        <w:rPr>
          <w:rFonts w:ascii="Arial" w:hAnsi="Arial" w:cs="Arial"/>
          <w:b/>
          <w:sz w:val="24"/>
          <w:szCs w:val="24"/>
        </w:rPr>
      </w:pPr>
      <w:r>
        <w:rPr>
          <w:rFonts w:ascii="Arial" w:hAnsi="Arial" w:cs="Arial"/>
          <w:b/>
          <w:sz w:val="24"/>
          <w:szCs w:val="24"/>
        </w:rPr>
        <w:t>Contents</w:t>
      </w:r>
    </w:p>
    <w:p w:rsidR="000C2AFF" w:rsidRDefault="000C2AFF" w:rsidP="000C2AFF">
      <w:pPr>
        <w:rPr>
          <w:rFonts w:ascii="Arial" w:hAnsi="Arial" w:cs="Arial"/>
          <w:b/>
          <w:sz w:val="24"/>
          <w:szCs w:val="24"/>
        </w:rPr>
      </w:pPr>
    </w:p>
    <w:tbl>
      <w:tblPr>
        <w:tblStyle w:val="TableGrid"/>
        <w:tblW w:w="0" w:type="auto"/>
        <w:tblLook w:val="04A0"/>
      </w:tblPr>
      <w:tblGrid>
        <w:gridCol w:w="8416"/>
        <w:gridCol w:w="1005"/>
      </w:tblGrid>
      <w:tr w:rsidR="000C2AFF" w:rsidTr="000C2AFF">
        <w:trPr>
          <w:trHeight w:val="391"/>
        </w:trPr>
        <w:tc>
          <w:tcPr>
            <w:tcW w:w="8416" w:type="dxa"/>
          </w:tcPr>
          <w:p w:rsidR="000C2AFF" w:rsidRPr="00E45C2E" w:rsidRDefault="000C2AFF" w:rsidP="000C2AFF">
            <w:pPr>
              <w:rPr>
                <w:rFonts w:asciiTheme="minorHAnsi" w:hAnsiTheme="minorHAnsi" w:cs="Arial"/>
                <w:sz w:val="28"/>
                <w:szCs w:val="28"/>
              </w:rPr>
            </w:pPr>
            <w:r w:rsidRPr="00E45C2E">
              <w:rPr>
                <w:rFonts w:asciiTheme="minorHAnsi" w:hAnsiTheme="minorHAnsi" w:cs="Arial"/>
                <w:sz w:val="28"/>
                <w:szCs w:val="28"/>
              </w:rPr>
              <w:t>Front Page</w:t>
            </w:r>
          </w:p>
        </w:tc>
        <w:tc>
          <w:tcPr>
            <w:tcW w:w="1005" w:type="dxa"/>
          </w:tcPr>
          <w:p w:rsidR="000C2AFF" w:rsidRPr="00EA0B1B" w:rsidRDefault="000C2AFF" w:rsidP="000C2AFF">
            <w:pPr>
              <w:rPr>
                <w:rFonts w:ascii="Arial" w:hAnsi="Arial" w:cs="Arial"/>
                <w:sz w:val="24"/>
                <w:szCs w:val="24"/>
              </w:rPr>
            </w:pPr>
            <w:r w:rsidRPr="00EA0B1B">
              <w:rPr>
                <w:rFonts w:ascii="Arial" w:hAnsi="Arial" w:cs="Arial"/>
                <w:sz w:val="24"/>
                <w:szCs w:val="24"/>
              </w:rPr>
              <w:t>1</w:t>
            </w:r>
          </w:p>
        </w:tc>
      </w:tr>
      <w:tr w:rsidR="000C2AFF" w:rsidTr="000C2AFF">
        <w:trPr>
          <w:trHeight w:val="391"/>
        </w:trPr>
        <w:tc>
          <w:tcPr>
            <w:tcW w:w="8416" w:type="dxa"/>
          </w:tcPr>
          <w:p w:rsidR="000C2AFF" w:rsidRPr="00E45C2E" w:rsidRDefault="000C2AFF" w:rsidP="000C2AFF">
            <w:pPr>
              <w:rPr>
                <w:rFonts w:asciiTheme="minorHAnsi" w:hAnsiTheme="minorHAnsi" w:cs="Arial"/>
                <w:sz w:val="28"/>
                <w:szCs w:val="28"/>
              </w:rPr>
            </w:pPr>
            <w:r w:rsidRPr="00E45C2E">
              <w:rPr>
                <w:rFonts w:asciiTheme="minorHAnsi" w:hAnsiTheme="minorHAnsi" w:cs="Arial"/>
                <w:sz w:val="28"/>
                <w:szCs w:val="28"/>
              </w:rPr>
              <w:t>Contents</w:t>
            </w:r>
          </w:p>
        </w:tc>
        <w:tc>
          <w:tcPr>
            <w:tcW w:w="1005" w:type="dxa"/>
          </w:tcPr>
          <w:p w:rsidR="000C2AFF" w:rsidRPr="00EA0B1B" w:rsidRDefault="000C2AFF" w:rsidP="000C2AFF">
            <w:pPr>
              <w:rPr>
                <w:rFonts w:ascii="Arial" w:hAnsi="Arial" w:cs="Arial"/>
                <w:sz w:val="24"/>
                <w:szCs w:val="24"/>
              </w:rPr>
            </w:pPr>
            <w:r w:rsidRPr="00EA0B1B">
              <w:rPr>
                <w:rFonts w:ascii="Arial" w:hAnsi="Arial" w:cs="Arial"/>
                <w:sz w:val="24"/>
                <w:szCs w:val="24"/>
              </w:rPr>
              <w:t>2</w:t>
            </w:r>
          </w:p>
        </w:tc>
      </w:tr>
      <w:tr w:rsidR="00583F32" w:rsidTr="000C2AFF">
        <w:trPr>
          <w:trHeight w:val="391"/>
        </w:trPr>
        <w:tc>
          <w:tcPr>
            <w:tcW w:w="8416" w:type="dxa"/>
          </w:tcPr>
          <w:p w:rsidR="00583F32" w:rsidRPr="00E45C2E" w:rsidRDefault="00E45C2E" w:rsidP="000C2AFF">
            <w:pPr>
              <w:rPr>
                <w:rFonts w:asciiTheme="minorHAnsi" w:hAnsiTheme="minorHAnsi" w:cs="Arial"/>
                <w:sz w:val="28"/>
                <w:szCs w:val="28"/>
              </w:rPr>
            </w:pPr>
            <w:r w:rsidRPr="00E45C2E">
              <w:rPr>
                <w:rFonts w:asciiTheme="minorHAnsi" w:hAnsiTheme="minorHAnsi" w:cs="Arial"/>
                <w:sz w:val="28"/>
                <w:szCs w:val="28"/>
              </w:rPr>
              <w:t>Pathway Summary</w:t>
            </w:r>
          </w:p>
        </w:tc>
        <w:tc>
          <w:tcPr>
            <w:tcW w:w="1005" w:type="dxa"/>
          </w:tcPr>
          <w:p w:rsidR="00583F32" w:rsidRPr="00EA0B1B" w:rsidRDefault="00E45C2E" w:rsidP="000C2AFF">
            <w:pPr>
              <w:rPr>
                <w:rFonts w:ascii="Arial" w:hAnsi="Arial" w:cs="Arial"/>
                <w:sz w:val="24"/>
                <w:szCs w:val="24"/>
              </w:rPr>
            </w:pPr>
            <w:r>
              <w:rPr>
                <w:rFonts w:ascii="Arial" w:hAnsi="Arial" w:cs="Arial"/>
                <w:sz w:val="24"/>
                <w:szCs w:val="24"/>
              </w:rPr>
              <w:t>3</w:t>
            </w:r>
          </w:p>
        </w:tc>
      </w:tr>
      <w:tr w:rsidR="000C2AFF" w:rsidTr="000C2AFF">
        <w:trPr>
          <w:trHeight w:val="391"/>
        </w:trPr>
        <w:tc>
          <w:tcPr>
            <w:tcW w:w="8416" w:type="dxa"/>
          </w:tcPr>
          <w:p w:rsidR="000C2AFF" w:rsidRPr="00E45C2E" w:rsidRDefault="000C2AFF" w:rsidP="000C2AFF">
            <w:pPr>
              <w:rPr>
                <w:rFonts w:asciiTheme="minorHAnsi" w:hAnsiTheme="minorHAnsi" w:cs="Arial"/>
                <w:sz w:val="28"/>
                <w:szCs w:val="28"/>
              </w:rPr>
            </w:pPr>
            <w:r w:rsidRPr="00E45C2E">
              <w:rPr>
                <w:rFonts w:asciiTheme="minorHAnsi" w:hAnsiTheme="minorHAnsi" w:cs="Arial"/>
                <w:sz w:val="28"/>
                <w:szCs w:val="28"/>
              </w:rPr>
              <w:t>Introduction</w:t>
            </w:r>
          </w:p>
        </w:tc>
        <w:tc>
          <w:tcPr>
            <w:tcW w:w="1005" w:type="dxa"/>
          </w:tcPr>
          <w:p w:rsidR="000C2AFF" w:rsidRPr="00EA0B1B" w:rsidRDefault="00583F32" w:rsidP="000C2AFF">
            <w:pPr>
              <w:rPr>
                <w:rFonts w:ascii="Arial" w:hAnsi="Arial" w:cs="Arial"/>
                <w:sz w:val="24"/>
                <w:szCs w:val="24"/>
              </w:rPr>
            </w:pPr>
            <w:r>
              <w:rPr>
                <w:rFonts w:ascii="Arial" w:hAnsi="Arial" w:cs="Arial"/>
                <w:sz w:val="24"/>
                <w:szCs w:val="24"/>
              </w:rPr>
              <w:t>4</w:t>
            </w:r>
          </w:p>
        </w:tc>
      </w:tr>
      <w:tr w:rsidR="000C2AFF" w:rsidTr="000C2AFF">
        <w:trPr>
          <w:trHeight w:val="402"/>
        </w:trPr>
        <w:tc>
          <w:tcPr>
            <w:tcW w:w="8416" w:type="dxa"/>
          </w:tcPr>
          <w:p w:rsidR="000C2AFF" w:rsidRPr="00E45C2E" w:rsidRDefault="00583F32" w:rsidP="000C2AFF">
            <w:pPr>
              <w:rPr>
                <w:rFonts w:asciiTheme="minorHAnsi" w:hAnsiTheme="minorHAnsi" w:cs="Arial"/>
                <w:sz w:val="28"/>
                <w:szCs w:val="28"/>
              </w:rPr>
            </w:pPr>
            <w:r w:rsidRPr="00E45C2E">
              <w:rPr>
                <w:rFonts w:asciiTheme="minorHAnsi" w:hAnsiTheme="minorHAnsi" w:cs="Arial"/>
                <w:sz w:val="28"/>
                <w:szCs w:val="28"/>
              </w:rPr>
              <w:t>Total contact casting and non-Removable Cast Walkers</w:t>
            </w:r>
          </w:p>
        </w:tc>
        <w:tc>
          <w:tcPr>
            <w:tcW w:w="1005" w:type="dxa"/>
          </w:tcPr>
          <w:p w:rsidR="000C2AFF" w:rsidRPr="00EA0B1B" w:rsidRDefault="00583F32" w:rsidP="000C2AFF">
            <w:pPr>
              <w:rPr>
                <w:rFonts w:ascii="Arial" w:hAnsi="Arial" w:cs="Arial"/>
                <w:sz w:val="24"/>
                <w:szCs w:val="24"/>
              </w:rPr>
            </w:pPr>
            <w:r>
              <w:rPr>
                <w:rFonts w:ascii="Arial" w:hAnsi="Arial" w:cs="Arial"/>
                <w:sz w:val="24"/>
                <w:szCs w:val="24"/>
              </w:rPr>
              <w:t>5</w:t>
            </w:r>
          </w:p>
        </w:tc>
      </w:tr>
      <w:tr w:rsidR="000C2AFF" w:rsidTr="000C2AFF">
        <w:trPr>
          <w:trHeight w:val="448"/>
        </w:trPr>
        <w:tc>
          <w:tcPr>
            <w:tcW w:w="8416" w:type="dxa"/>
          </w:tcPr>
          <w:p w:rsidR="000C2AFF" w:rsidRPr="00E45C2E" w:rsidRDefault="00583F32" w:rsidP="000C2AFF">
            <w:pPr>
              <w:jc w:val="both"/>
              <w:rPr>
                <w:rFonts w:ascii="Arial" w:hAnsi="Arial" w:cs="Arial"/>
                <w:sz w:val="28"/>
                <w:szCs w:val="28"/>
              </w:rPr>
            </w:pPr>
            <w:r w:rsidRPr="00E45C2E">
              <w:rPr>
                <w:sz w:val="28"/>
                <w:szCs w:val="28"/>
              </w:rPr>
              <w:t>Removable Cast Walkers</w:t>
            </w:r>
          </w:p>
        </w:tc>
        <w:tc>
          <w:tcPr>
            <w:tcW w:w="1005" w:type="dxa"/>
          </w:tcPr>
          <w:p w:rsidR="000C2AFF" w:rsidRDefault="00583F32" w:rsidP="000C2AFF">
            <w:pPr>
              <w:rPr>
                <w:rFonts w:ascii="Arial" w:hAnsi="Arial" w:cs="Arial"/>
                <w:sz w:val="24"/>
                <w:szCs w:val="24"/>
              </w:rPr>
            </w:pPr>
            <w:r>
              <w:rPr>
                <w:rFonts w:ascii="Arial" w:hAnsi="Arial" w:cs="Arial"/>
                <w:sz w:val="24"/>
                <w:szCs w:val="24"/>
              </w:rPr>
              <w:t>7</w:t>
            </w:r>
          </w:p>
        </w:tc>
      </w:tr>
      <w:tr w:rsidR="000C2AFF" w:rsidTr="000C2AFF">
        <w:trPr>
          <w:trHeight w:val="448"/>
        </w:trPr>
        <w:tc>
          <w:tcPr>
            <w:tcW w:w="8416" w:type="dxa"/>
          </w:tcPr>
          <w:p w:rsidR="000C2AFF" w:rsidRPr="00E45C2E" w:rsidRDefault="00583F32" w:rsidP="000C2AFF">
            <w:pPr>
              <w:jc w:val="both"/>
              <w:rPr>
                <w:sz w:val="28"/>
                <w:szCs w:val="28"/>
              </w:rPr>
            </w:pPr>
            <w:r w:rsidRPr="00E45C2E">
              <w:rPr>
                <w:sz w:val="28"/>
                <w:szCs w:val="28"/>
              </w:rPr>
              <w:t>Exception/Temporary measures</w:t>
            </w:r>
          </w:p>
        </w:tc>
        <w:tc>
          <w:tcPr>
            <w:tcW w:w="1005" w:type="dxa"/>
          </w:tcPr>
          <w:p w:rsidR="000C2AFF" w:rsidRDefault="00583F32" w:rsidP="000C2AFF">
            <w:pPr>
              <w:rPr>
                <w:rFonts w:ascii="Arial" w:hAnsi="Arial" w:cs="Arial"/>
                <w:sz w:val="24"/>
                <w:szCs w:val="24"/>
              </w:rPr>
            </w:pPr>
            <w:r>
              <w:rPr>
                <w:rFonts w:ascii="Arial" w:hAnsi="Arial" w:cs="Arial"/>
                <w:sz w:val="24"/>
                <w:szCs w:val="24"/>
              </w:rPr>
              <w:t>8</w:t>
            </w:r>
          </w:p>
        </w:tc>
      </w:tr>
      <w:tr w:rsidR="000C2AFF" w:rsidTr="000C2AFF">
        <w:trPr>
          <w:trHeight w:val="448"/>
        </w:trPr>
        <w:tc>
          <w:tcPr>
            <w:tcW w:w="8416" w:type="dxa"/>
          </w:tcPr>
          <w:p w:rsidR="000C2AFF" w:rsidRPr="00E45C2E" w:rsidRDefault="00583F32" w:rsidP="000C2AFF">
            <w:pPr>
              <w:jc w:val="both"/>
              <w:rPr>
                <w:sz w:val="28"/>
                <w:szCs w:val="28"/>
              </w:rPr>
            </w:pPr>
            <w:r w:rsidRPr="00E45C2E">
              <w:rPr>
                <w:sz w:val="28"/>
                <w:szCs w:val="28"/>
              </w:rPr>
              <w:t>Surgical Offloading Intervention</w:t>
            </w:r>
          </w:p>
        </w:tc>
        <w:tc>
          <w:tcPr>
            <w:tcW w:w="1005" w:type="dxa"/>
          </w:tcPr>
          <w:p w:rsidR="000C2AFF" w:rsidRDefault="00583F32" w:rsidP="000C2AFF">
            <w:pPr>
              <w:rPr>
                <w:rFonts w:ascii="Arial" w:hAnsi="Arial" w:cs="Arial"/>
                <w:sz w:val="24"/>
                <w:szCs w:val="24"/>
              </w:rPr>
            </w:pPr>
            <w:r>
              <w:rPr>
                <w:rFonts w:ascii="Arial" w:hAnsi="Arial" w:cs="Arial"/>
                <w:sz w:val="24"/>
                <w:szCs w:val="24"/>
              </w:rPr>
              <w:t>12</w:t>
            </w:r>
          </w:p>
        </w:tc>
      </w:tr>
      <w:tr w:rsidR="000C2AFF" w:rsidTr="000C2AFF">
        <w:trPr>
          <w:trHeight w:val="448"/>
        </w:trPr>
        <w:tc>
          <w:tcPr>
            <w:tcW w:w="8416" w:type="dxa"/>
          </w:tcPr>
          <w:p w:rsidR="000C2AFF" w:rsidRPr="00E45C2E" w:rsidRDefault="00583F32" w:rsidP="000C2AFF">
            <w:pPr>
              <w:jc w:val="both"/>
              <w:rPr>
                <w:sz w:val="28"/>
                <w:szCs w:val="28"/>
              </w:rPr>
            </w:pPr>
            <w:r w:rsidRPr="00E45C2E">
              <w:rPr>
                <w:sz w:val="28"/>
                <w:szCs w:val="28"/>
              </w:rPr>
              <w:t>Ischaemic or neuro-ischaemic foot</w:t>
            </w:r>
          </w:p>
        </w:tc>
        <w:tc>
          <w:tcPr>
            <w:tcW w:w="1005" w:type="dxa"/>
          </w:tcPr>
          <w:p w:rsidR="000C2AFF" w:rsidRDefault="00583F32" w:rsidP="000C2AFF">
            <w:pPr>
              <w:rPr>
                <w:rFonts w:ascii="Arial" w:hAnsi="Arial" w:cs="Arial"/>
                <w:sz w:val="24"/>
                <w:szCs w:val="24"/>
              </w:rPr>
            </w:pPr>
            <w:r>
              <w:rPr>
                <w:rFonts w:ascii="Arial" w:hAnsi="Arial" w:cs="Arial"/>
                <w:sz w:val="24"/>
                <w:szCs w:val="24"/>
              </w:rPr>
              <w:t>12</w:t>
            </w:r>
          </w:p>
        </w:tc>
      </w:tr>
      <w:tr w:rsidR="000C2AFF" w:rsidTr="000C2AFF">
        <w:trPr>
          <w:trHeight w:val="460"/>
        </w:trPr>
        <w:tc>
          <w:tcPr>
            <w:tcW w:w="8416" w:type="dxa"/>
          </w:tcPr>
          <w:p w:rsidR="000C2AFF" w:rsidRPr="00E45C2E" w:rsidRDefault="00583F32" w:rsidP="000C2AFF">
            <w:pPr>
              <w:jc w:val="both"/>
              <w:rPr>
                <w:sz w:val="28"/>
                <w:szCs w:val="28"/>
              </w:rPr>
            </w:pPr>
            <w:r w:rsidRPr="00E45C2E">
              <w:rPr>
                <w:sz w:val="28"/>
                <w:szCs w:val="28"/>
              </w:rPr>
              <w:t>Summary</w:t>
            </w:r>
          </w:p>
        </w:tc>
        <w:tc>
          <w:tcPr>
            <w:tcW w:w="1005" w:type="dxa"/>
          </w:tcPr>
          <w:p w:rsidR="000C2AFF" w:rsidRDefault="00583F32" w:rsidP="000C2AFF">
            <w:pPr>
              <w:rPr>
                <w:rFonts w:ascii="Arial" w:hAnsi="Arial" w:cs="Arial"/>
                <w:sz w:val="24"/>
                <w:szCs w:val="24"/>
              </w:rPr>
            </w:pPr>
            <w:r>
              <w:rPr>
                <w:rFonts w:ascii="Arial" w:hAnsi="Arial" w:cs="Arial"/>
                <w:sz w:val="24"/>
                <w:szCs w:val="24"/>
              </w:rPr>
              <w:t>13</w:t>
            </w:r>
          </w:p>
        </w:tc>
      </w:tr>
      <w:tr w:rsidR="000C2AFF" w:rsidTr="000C2AFF">
        <w:trPr>
          <w:trHeight w:val="448"/>
        </w:trPr>
        <w:tc>
          <w:tcPr>
            <w:tcW w:w="8416" w:type="dxa"/>
          </w:tcPr>
          <w:p w:rsidR="000C2AFF" w:rsidRPr="00E45C2E" w:rsidRDefault="00583F32" w:rsidP="000C2AFF">
            <w:pPr>
              <w:jc w:val="both"/>
              <w:rPr>
                <w:sz w:val="28"/>
                <w:szCs w:val="28"/>
              </w:rPr>
            </w:pPr>
            <w:r w:rsidRPr="00E45C2E">
              <w:rPr>
                <w:sz w:val="28"/>
                <w:szCs w:val="28"/>
              </w:rPr>
              <w:t>Diagrammatic Representation</w:t>
            </w:r>
          </w:p>
        </w:tc>
        <w:tc>
          <w:tcPr>
            <w:tcW w:w="1005" w:type="dxa"/>
          </w:tcPr>
          <w:p w:rsidR="000C2AFF" w:rsidRDefault="00583F32" w:rsidP="000C2AFF">
            <w:pPr>
              <w:rPr>
                <w:rFonts w:ascii="Arial" w:hAnsi="Arial" w:cs="Arial"/>
                <w:sz w:val="24"/>
                <w:szCs w:val="24"/>
              </w:rPr>
            </w:pPr>
            <w:r>
              <w:rPr>
                <w:rFonts w:ascii="Arial" w:hAnsi="Arial" w:cs="Arial"/>
                <w:sz w:val="24"/>
                <w:szCs w:val="24"/>
              </w:rPr>
              <w:t>15</w:t>
            </w:r>
          </w:p>
        </w:tc>
      </w:tr>
      <w:tr w:rsidR="000C2AFF" w:rsidTr="000C2AFF">
        <w:trPr>
          <w:trHeight w:val="448"/>
        </w:trPr>
        <w:tc>
          <w:tcPr>
            <w:tcW w:w="8416" w:type="dxa"/>
          </w:tcPr>
          <w:p w:rsidR="000C2AFF" w:rsidRPr="006A54F6" w:rsidRDefault="000C2AFF" w:rsidP="000C2AFF">
            <w:pPr>
              <w:jc w:val="both"/>
              <w:rPr>
                <w:sz w:val="28"/>
                <w:szCs w:val="28"/>
              </w:rPr>
            </w:pPr>
            <w:r>
              <w:rPr>
                <w:sz w:val="28"/>
                <w:szCs w:val="28"/>
              </w:rPr>
              <w:t>References</w:t>
            </w:r>
          </w:p>
        </w:tc>
        <w:tc>
          <w:tcPr>
            <w:tcW w:w="1005" w:type="dxa"/>
          </w:tcPr>
          <w:p w:rsidR="000C2AFF" w:rsidRDefault="00583F32" w:rsidP="000C2AFF">
            <w:pPr>
              <w:rPr>
                <w:rFonts w:ascii="Arial" w:hAnsi="Arial" w:cs="Arial"/>
                <w:sz w:val="24"/>
                <w:szCs w:val="24"/>
              </w:rPr>
            </w:pPr>
            <w:r>
              <w:rPr>
                <w:rFonts w:ascii="Arial" w:hAnsi="Arial" w:cs="Arial"/>
                <w:sz w:val="24"/>
                <w:szCs w:val="24"/>
              </w:rPr>
              <w:t>16</w:t>
            </w:r>
          </w:p>
        </w:tc>
      </w:tr>
    </w:tbl>
    <w:p w:rsidR="000C2AFF" w:rsidRDefault="000C2AFF" w:rsidP="000C2AFF">
      <w:pPr>
        <w:rPr>
          <w:rFonts w:ascii="Arial" w:hAnsi="Arial" w:cs="Arial"/>
          <w:b/>
          <w:sz w:val="24"/>
          <w:szCs w:val="24"/>
        </w:rPr>
      </w:pPr>
    </w:p>
    <w:p w:rsidR="000C2AFF" w:rsidRDefault="000C2AFF" w:rsidP="000C2AFF">
      <w:pPr>
        <w:rPr>
          <w:rFonts w:ascii="Arial" w:hAnsi="Arial" w:cs="Arial"/>
          <w:b/>
          <w:sz w:val="24"/>
          <w:szCs w:val="24"/>
        </w:rPr>
      </w:pPr>
    </w:p>
    <w:p w:rsidR="000C2AFF" w:rsidRDefault="000C2AFF" w:rsidP="0005528A">
      <w:pPr>
        <w:spacing w:line="240" w:lineRule="auto"/>
      </w:pPr>
    </w:p>
    <w:p w:rsidR="000C2AFF" w:rsidRDefault="000C2AFF" w:rsidP="0005528A">
      <w:pPr>
        <w:spacing w:line="240" w:lineRule="auto"/>
      </w:pPr>
    </w:p>
    <w:p w:rsidR="000C2AFF" w:rsidRDefault="000C2AFF" w:rsidP="0005528A">
      <w:pPr>
        <w:spacing w:line="240" w:lineRule="auto"/>
      </w:pPr>
    </w:p>
    <w:p w:rsidR="000C2AFF" w:rsidRDefault="000C2AFF" w:rsidP="0005528A">
      <w:pPr>
        <w:spacing w:line="240" w:lineRule="auto"/>
      </w:pPr>
    </w:p>
    <w:p w:rsidR="00583F32" w:rsidRDefault="00583F32" w:rsidP="0005528A">
      <w:pPr>
        <w:spacing w:line="240" w:lineRule="auto"/>
      </w:pPr>
    </w:p>
    <w:p w:rsidR="00E45C2E" w:rsidRDefault="00E45C2E" w:rsidP="0005528A">
      <w:pPr>
        <w:spacing w:line="240" w:lineRule="auto"/>
      </w:pPr>
    </w:p>
    <w:p w:rsidR="008F5493" w:rsidRDefault="002045D5" w:rsidP="0005528A">
      <w:pPr>
        <w:spacing w:line="240" w:lineRule="auto"/>
      </w:pPr>
      <w:r>
        <w:rPr>
          <w:noProof/>
          <w:lang w:eastAsia="en-GB"/>
        </w:rPr>
        <w:pict>
          <v:roundrect id="_x0000_s1026" style="position:absolute;margin-left:165pt;margin-top:9.75pt;width:128.35pt;height:36.7pt;z-index:251644416" arcsize="10923f" fillcolor="#00d25f">
            <v:textbox style="mso-next-textbox:#_x0000_s1026">
              <w:txbxContent>
                <w:p w:rsidR="001D3E04" w:rsidRPr="001C1EBE" w:rsidRDefault="001D3E04" w:rsidP="009823C3">
                  <w:pPr>
                    <w:rPr>
                      <w:sz w:val="28"/>
                      <w:szCs w:val="28"/>
                    </w:rPr>
                  </w:pPr>
                  <w:r w:rsidRPr="001C1EBE">
                    <w:rPr>
                      <w:sz w:val="28"/>
                      <w:szCs w:val="28"/>
                    </w:rPr>
                    <w:t xml:space="preserve"> Plantar Ulceration</w:t>
                  </w:r>
                </w:p>
                <w:p w:rsidR="001D3E04" w:rsidRPr="001C1EBE" w:rsidRDefault="001D3E04" w:rsidP="009823C3">
                  <w:pPr>
                    <w:rPr>
                      <w:sz w:val="24"/>
                      <w:szCs w:val="24"/>
                    </w:rPr>
                  </w:pPr>
                  <w:r>
                    <w:rPr>
                      <w:sz w:val="24"/>
                      <w:szCs w:val="24"/>
                    </w:rPr>
                    <w:t xml:space="preserve">              </w:t>
                  </w:r>
                </w:p>
              </w:txbxContent>
            </v:textbox>
          </v:roundrect>
        </w:pict>
      </w:r>
    </w:p>
    <w:p w:rsidR="000C2A4C" w:rsidRDefault="000C2A4C" w:rsidP="00A00D5C">
      <w:pPr>
        <w:spacing w:line="240" w:lineRule="auto"/>
      </w:pPr>
    </w:p>
    <w:p w:rsidR="00235F09" w:rsidRDefault="002045D5" w:rsidP="00A00D5C">
      <w:pPr>
        <w:spacing w:line="240" w:lineRule="auto"/>
      </w:pPr>
      <w:r>
        <w:rPr>
          <w:noProof/>
          <w:lang w:eastAsia="en-GB"/>
        </w:rPr>
        <w:pict>
          <v:shapetype id="_x0000_t32" coordsize="21600,21600" o:spt="32" o:oned="t" path="m,l21600,21600e" filled="f">
            <v:path arrowok="t" fillok="f" o:connecttype="none"/>
            <o:lock v:ext="edit" shapetype="t"/>
          </v:shapetype>
          <v:shape id="_x0000_s1035" type="#_x0000_t32" style="position:absolute;margin-left:228.05pt;margin-top:-.4pt;width:0;height:53.75pt;z-index:251658752" o:connectortype="straight">
            <v:stroke endarrow="block"/>
          </v:shape>
        </w:pict>
      </w:r>
    </w:p>
    <w:p w:rsidR="00235F09" w:rsidRDefault="00235F09"/>
    <w:p w:rsidR="000C2A4C" w:rsidRDefault="002045D5">
      <w:r>
        <w:rPr>
          <w:noProof/>
          <w:lang w:eastAsia="en-GB"/>
        </w:rPr>
        <w:pict>
          <v:roundrect id="_x0000_s1027" style="position:absolute;margin-left:61.5pt;margin-top:4.45pt;width:379.5pt;height:97.5pt;z-index:251645440" arcsize="10923f" fillcolor="#00d25f">
            <v:textbox style="mso-next-textbox:#_x0000_s1027">
              <w:txbxContent>
                <w:p w:rsidR="001D3E04" w:rsidRPr="009E183A" w:rsidRDefault="001D3E04" w:rsidP="009E183A">
                  <w:pPr>
                    <w:spacing w:after="0" w:line="240" w:lineRule="auto"/>
                    <w:jc w:val="center"/>
                    <w:rPr>
                      <w:sz w:val="28"/>
                      <w:szCs w:val="28"/>
                    </w:rPr>
                  </w:pPr>
                  <w:r w:rsidRPr="009E183A">
                    <w:rPr>
                      <w:sz w:val="28"/>
                      <w:szCs w:val="28"/>
                    </w:rPr>
                    <w:t>Initial Assessment:</w:t>
                  </w:r>
                </w:p>
                <w:p w:rsidR="001D3E04" w:rsidRPr="009E183A" w:rsidRDefault="001D3E04" w:rsidP="009E183A">
                  <w:pPr>
                    <w:spacing w:after="0" w:line="240" w:lineRule="auto"/>
                    <w:rPr>
                      <w:sz w:val="20"/>
                      <w:szCs w:val="20"/>
                    </w:rPr>
                  </w:pPr>
                  <w:r w:rsidRPr="009E183A">
                    <w:rPr>
                      <w:b/>
                      <w:sz w:val="20"/>
                      <w:szCs w:val="20"/>
                    </w:rPr>
                    <w:t>V</w:t>
                  </w:r>
                  <w:r w:rsidRPr="009E183A">
                    <w:rPr>
                      <w:sz w:val="20"/>
                      <w:szCs w:val="20"/>
                    </w:rPr>
                    <w:t>- What is the vascular state and is referral required to vascular team?</w:t>
                  </w:r>
                </w:p>
                <w:p w:rsidR="001D3E04" w:rsidRPr="009E183A" w:rsidRDefault="001D3E04" w:rsidP="009E183A">
                  <w:pPr>
                    <w:spacing w:after="0" w:line="240" w:lineRule="auto"/>
                    <w:rPr>
                      <w:sz w:val="20"/>
                      <w:szCs w:val="20"/>
                    </w:rPr>
                  </w:pPr>
                  <w:r w:rsidRPr="009E183A">
                    <w:rPr>
                      <w:b/>
                      <w:sz w:val="20"/>
                      <w:szCs w:val="20"/>
                    </w:rPr>
                    <w:t>I</w:t>
                  </w:r>
                  <w:r w:rsidRPr="009E183A">
                    <w:rPr>
                      <w:sz w:val="20"/>
                      <w:szCs w:val="20"/>
                    </w:rPr>
                    <w:t xml:space="preserve"> – is the wound clinically infected requiring antibiotics?</w:t>
                  </w:r>
                </w:p>
                <w:p w:rsidR="001D3E04" w:rsidRPr="009E183A" w:rsidRDefault="001D3E04" w:rsidP="009E183A">
                  <w:pPr>
                    <w:spacing w:after="0" w:line="240" w:lineRule="auto"/>
                    <w:rPr>
                      <w:sz w:val="20"/>
                      <w:szCs w:val="20"/>
                    </w:rPr>
                  </w:pPr>
                  <w:r w:rsidRPr="009E183A">
                    <w:rPr>
                      <w:b/>
                      <w:sz w:val="20"/>
                      <w:szCs w:val="20"/>
                    </w:rPr>
                    <w:t>P</w:t>
                  </w:r>
                  <w:r w:rsidRPr="009E183A">
                    <w:rPr>
                      <w:sz w:val="20"/>
                      <w:szCs w:val="20"/>
                    </w:rPr>
                    <w:t>- if pressure was the cause has it been removed and treat as below to reduce pressure</w:t>
                  </w:r>
                </w:p>
                <w:p w:rsidR="001D3E04" w:rsidRPr="009E183A" w:rsidRDefault="001D3E04" w:rsidP="009E183A">
                  <w:pPr>
                    <w:spacing w:after="0" w:line="240" w:lineRule="auto"/>
                    <w:rPr>
                      <w:sz w:val="20"/>
                      <w:szCs w:val="20"/>
                    </w:rPr>
                  </w:pPr>
                  <w:r>
                    <w:rPr>
                      <w:sz w:val="20"/>
                      <w:szCs w:val="20"/>
                    </w:rPr>
                    <w:t xml:space="preserve">Assess </w:t>
                  </w:r>
                  <w:r w:rsidRPr="009E183A">
                    <w:rPr>
                      <w:sz w:val="20"/>
                      <w:szCs w:val="20"/>
                    </w:rPr>
                    <w:t xml:space="preserve"> glycaemic control</w:t>
                  </w:r>
                  <w:r>
                    <w:rPr>
                      <w:sz w:val="20"/>
                      <w:szCs w:val="20"/>
                    </w:rPr>
                    <w:t>.</w:t>
                  </w:r>
                </w:p>
                <w:p w:rsidR="001D3E04" w:rsidRPr="006B08B9" w:rsidRDefault="001D3E04" w:rsidP="009E183A">
                  <w:pPr>
                    <w:spacing w:after="0" w:line="240" w:lineRule="auto"/>
                    <w:rPr>
                      <w:sz w:val="20"/>
                      <w:szCs w:val="20"/>
                    </w:rPr>
                  </w:pPr>
                  <w:r w:rsidRPr="006B08B9">
                    <w:rPr>
                      <w:sz w:val="20"/>
                      <w:szCs w:val="20"/>
                    </w:rPr>
                    <w:t>Consider surgical referral</w:t>
                  </w:r>
                  <w:r>
                    <w:rPr>
                      <w:sz w:val="20"/>
                      <w:szCs w:val="20"/>
                    </w:rPr>
                    <w:t>.</w:t>
                  </w:r>
                </w:p>
                <w:p w:rsidR="001D3E04" w:rsidRPr="003908E0" w:rsidRDefault="001D3E04" w:rsidP="009E183A">
                  <w:pPr>
                    <w:spacing w:after="0" w:line="240" w:lineRule="auto"/>
                    <w:rPr>
                      <w:color w:val="FF0000"/>
                      <w:sz w:val="20"/>
                      <w:szCs w:val="20"/>
                    </w:rPr>
                  </w:pPr>
                </w:p>
                <w:p w:rsidR="001D3E04" w:rsidRPr="003908E0" w:rsidRDefault="001D3E04" w:rsidP="009E183A">
                  <w:pPr>
                    <w:spacing w:after="0" w:line="240" w:lineRule="auto"/>
                    <w:rPr>
                      <w:color w:val="FF0000"/>
                      <w:sz w:val="20"/>
                      <w:szCs w:val="20"/>
                    </w:rPr>
                  </w:pPr>
                </w:p>
                <w:p w:rsidR="001D3E04" w:rsidRPr="0000323D" w:rsidRDefault="001D3E04" w:rsidP="00902EBD">
                  <w:pPr>
                    <w:spacing w:after="0" w:line="240" w:lineRule="auto"/>
                    <w:jc w:val="center"/>
                    <w:rPr>
                      <w:sz w:val="20"/>
                      <w:szCs w:val="20"/>
                    </w:rPr>
                  </w:pPr>
                </w:p>
              </w:txbxContent>
            </v:textbox>
          </v:roundrect>
        </w:pict>
      </w:r>
    </w:p>
    <w:p w:rsidR="000C2A4C" w:rsidRDefault="000C2A4C"/>
    <w:p w:rsidR="000C2A4C" w:rsidRDefault="000C2A4C"/>
    <w:p w:rsidR="000C2A4C" w:rsidRDefault="000C2A4C">
      <w:r>
        <w:t xml:space="preserve">      </w:t>
      </w:r>
    </w:p>
    <w:p w:rsidR="000C2A4C" w:rsidRDefault="002045D5">
      <w:r>
        <w:rPr>
          <w:noProof/>
          <w:lang w:eastAsia="en-GB"/>
        </w:rPr>
        <w:pict>
          <v:shape id="_x0000_s1041" type="#_x0000_t32" style="position:absolute;margin-left:302.8pt;margin-top:.2pt;width:73.7pt;height:53.95pt;z-index:251664896" o:connectortype="straight">
            <v:stroke endarrow="block"/>
          </v:shape>
        </w:pict>
      </w:r>
      <w:r>
        <w:rPr>
          <w:noProof/>
          <w:lang w:eastAsia="en-GB"/>
        </w:rPr>
        <w:pict>
          <v:shape id="_x0000_s1040" type="#_x0000_t32" style="position:absolute;margin-left:61.5pt;margin-top:.2pt;width:78pt;height:49.65pt;flip:x;z-index:251663872" o:connectortype="straight">
            <v:stroke endarrow="block"/>
          </v:shape>
        </w:pict>
      </w:r>
      <w:r>
        <w:rPr>
          <w:noProof/>
          <w:lang w:eastAsia="en-GB"/>
        </w:rPr>
        <w:pict>
          <v:shape id="_x0000_s1039" type="#_x0000_t32" style="position:absolute;margin-left:126pt;margin-top:21.95pt;width:0;height:0;z-index:251662848" o:connectortype="straight">
            <v:stroke endarrow="block"/>
          </v:shape>
        </w:pict>
      </w:r>
    </w:p>
    <w:p w:rsidR="000C2A4C" w:rsidRDefault="002045D5">
      <w:r>
        <w:rPr>
          <w:noProof/>
          <w:lang w:eastAsia="en-GB"/>
        </w:rPr>
        <w:pict>
          <v:roundrect id="_x0000_s1037" style="position:absolute;margin-left:13.55pt;margin-top:24.4pt;width:84pt;height:32.05pt;z-index:251660800" arcsize="10923f" fillcolor="#00b0f0">
            <v:textbox style="mso-next-textbox:#_x0000_s1037">
              <w:txbxContent>
                <w:p w:rsidR="001D3E04" w:rsidRPr="00A06E4F" w:rsidRDefault="001D3E04">
                  <w:pPr>
                    <w:rPr>
                      <w:sz w:val="24"/>
                      <w:szCs w:val="24"/>
                    </w:rPr>
                  </w:pPr>
                  <w:r w:rsidRPr="00A06E4F">
                    <w:rPr>
                      <w:sz w:val="24"/>
                      <w:szCs w:val="24"/>
                    </w:rPr>
                    <w:t>Neuropathic</w:t>
                  </w:r>
                </w:p>
              </w:txbxContent>
            </v:textbox>
          </v:roundrect>
        </w:pict>
      </w:r>
      <w:r w:rsidR="000C2A4C">
        <w:t xml:space="preserve">                                 </w:t>
      </w:r>
    </w:p>
    <w:p w:rsidR="000C2A4C" w:rsidRDefault="002045D5">
      <w:r>
        <w:rPr>
          <w:noProof/>
          <w:lang w:eastAsia="en-GB"/>
        </w:rPr>
        <w:pict>
          <v:roundrect id="_x0000_s1038" style="position:absolute;margin-left:345.8pt;margin-top:3.25pt;width:97.45pt;height:27.75pt;z-index:251661824" arcsize="10923f" fillcolor="yellow">
            <v:textbox style="mso-next-textbox:#_x0000_s1038">
              <w:txbxContent>
                <w:p w:rsidR="001D3E04" w:rsidRPr="00A06E4F" w:rsidRDefault="001D3E04" w:rsidP="00F57057">
                  <w:pPr>
                    <w:jc w:val="center"/>
                    <w:rPr>
                      <w:sz w:val="24"/>
                      <w:szCs w:val="24"/>
                    </w:rPr>
                  </w:pPr>
                  <w:r>
                    <w:rPr>
                      <w:sz w:val="24"/>
                      <w:szCs w:val="24"/>
                    </w:rPr>
                    <w:t>Neuro/PAD</w:t>
                  </w:r>
                </w:p>
              </w:txbxContent>
            </v:textbox>
          </v:roundrect>
        </w:pict>
      </w:r>
    </w:p>
    <w:p w:rsidR="000C2A4C" w:rsidRDefault="002045D5">
      <w:r>
        <w:rPr>
          <w:noProof/>
          <w:lang w:eastAsia="en-GB"/>
        </w:rPr>
        <w:pict>
          <v:shape id="_x0000_s1046" type="#_x0000_t32" style="position:absolute;margin-left:409.2pt;margin-top:5.55pt;width:42.35pt;height:49.7pt;z-index:251670016" o:connectortype="straight">
            <v:stroke endarrow="block"/>
          </v:shape>
        </w:pict>
      </w:r>
      <w:r>
        <w:rPr>
          <w:noProof/>
          <w:lang w:eastAsia="en-GB"/>
        </w:rPr>
        <w:pict>
          <v:shape id="_x0000_s1044" type="#_x0000_t32" style="position:absolute;margin-left:339.9pt;margin-top:5.55pt;width:30.7pt;height:49.7pt;flip:x;z-index:251667968" o:connectortype="straight">
            <v:stroke endarrow="block"/>
          </v:shape>
        </w:pict>
      </w:r>
      <w:r>
        <w:rPr>
          <w:noProof/>
          <w:lang w:eastAsia="en-GB"/>
        </w:rPr>
        <w:pict>
          <v:shape id="_x0000_s1029" type="#_x0000_t32" style="position:absolute;margin-left:46.5pt;margin-top:5.55pt;width:0;height:47.45pt;z-index:251647488" o:connectortype="straight">
            <v:stroke endarrow="block"/>
          </v:shape>
        </w:pict>
      </w:r>
      <w:r w:rsidR="000C2A4C">
        <w:t xml:space="preserve">                                                                                                                                     </w:t>
      </w:r>
    </w:p>
    <w:p w:rsidR="000C2A4C" w:rsidRPr="0090756E" w:rsidRDefault="002045D5">
      <w:pPr>
        <w:rPr>
          <w:b/>
        </w:rPr>
      </w:pPr>
      <w:r>
        <w:rPr>
          <w:b/>
          <w:noProof/>
          <w:lang w:eastAsia="en-GB"/>
        </w:rPr>
        <w:pict>
          <v:shape id="_x0000_s1034" type="#_x0000_t32" style="position:absolute;margin-left:221.3pt;margin-top:11.6pt;width:0;height:0;z-index:251657728" o:connectortype="straight">
            <v:stroke endarrow="block"/>
          </v:shape>
        </w:pict>
      </w:r>
      <w:r w:rsidR="0038559B" w:rsidRPr="0090756E">
        <w:rPr>
          <w:b/>
        </w:rPr>
        <w:t xml:space="preserve">                                  1</w:t>
      </w:r>
      <w:r w:rsidR="0038559B" w:rsidRPr="0090756E">
        <w:rPr>
          <w:b/>
          <w:vertAlign w:val="superscript"/>
        </w:rPr>
        <w:t>st</w:t>
      </w:r>
      <w:r w:rsidR="0038559B" w:rsidRPr="0090756E">
        <w:rPr>
          <w:b/>
        </w:rPr>
        <w:t xml:space="preserve"> Line </w:t>
      </w:r>
    </w:p>
    <w:p w:rsidR="000C2A4C" w:rsidRDefault="002045D5">
      <w:r>
        <w:rPr>
          <w:noProof/>
          <w:lang w:eastAsia="en-GB"/>
        </w:rPr>
        <w:pict>
          <v:roundrect id="_x0000_s1043" style="position:absolute;margin-left:251.15pt;margin-top:4.4pt;width:134.2pt;height:140.6pt;z-index:251666944" arcsize="10923f" fillcolor="yellow">
            <v:textbox style="mso-next-textbox:#_x0000_s1043">
              <w:txbxContent>
                <w:p w:rsidR="001D3E04" w:rsidRDefault="001D3E04">
                  <w:r>
                    <w:t>Forefoot Offloader</w:t>
                  </w:r>
                </w:p>
                <w:p w:rsidR="001D3E04" w:rsidRDefault="001D3E04">
                  <w:r>
                    <w:t>Soft Shell Immobilisation Boot</w:t>
                  </w:r>
                </w:p>
                <w:p w:rsidR="001D3E04" w:rsidRDefault="001D3E04">
                  <w:r>
                    <w:t>Non-pneumatic Immobilisation Boot</w:t>
                  </w:r>
                </w:p>
                <w:p w:rsidR="001D3E04" w:rsidRDefault="001D3E04">
                  <w:r>
                    <w:t>Dressing Shoe</w:t>
                  </w:r>
                </w:p>
              </w:txbxContent>
            </v:textbox>
          </v:roundrect>
        </w:pict>
      </w:r>
      <w:r>
        <w:rPr>
          <w:noProof/>
          <w:lang w:eastAsia="en-GB"/>
        </w:rPr>
        <w:pict>
          <v:roundrect id="_x0000_s1028" style="position:absolute;margin-left:-18.85pt;margin-top:2.1pt;width:196.6pt;height:99pt;z-index:251646464" arcsize="10923f" fillcolor="#00b0f0">
            <v:textbox style="mso-next-textbox:#_x0000_s1028">
              <w:txbxContent>
                <w:p w:rsidR="001D3E04" w:rsidRDefault="001D3E04" w:rsidP="00902EBD">
                  <w:pPr>
                    <w:spacing w:after="120" w:line="240" w:lineRule="auto"/>
                    <w:jc w:val="center"/>
                    <w:rPr>
                      <w:sz w:val="28"/>
                      <w:szCs w:val="28"/>
                    </w:rPr>
                  </w:pPr>
                  <w:r w:rsidRPr="00A01FB5">
                    <w:rPr>
                      <w:sz w:val="28"/>
                      <w:szCs w:val="28"/>
                    </w:rPr>
                    <w:t>TCC</w:t>
                  </w:r>
                </w:p>
                <w:p w:rsidR="001D3E04" w:rsidRDefault="001D3E04" w:rsidP="00902EBD">
                  <w:pPr>
                    <w:spacing w:after="120" w:line="240" w:lineRule="auto"/>
                    <w:jc w:val="center"/>
                    <w:rPr>
                      <w:sz w:val="28"/>
                      <w:szCs w:val="28"/>
                    </w:rPr>
                  </w:pPr>
                  <w:r>
                    <w:rPr>
                      <w:sz w:val="28"/>
                      <w:szCs w:val="28"/>
                    </w:rPr>
                    <w:t>or</w:t>
                  </w:r>
                </w:p>
                <w:p w:rsidR="001D3E04" w:rsidRDefault="001D3E04" w:rsidP="00902EBD">
                  <w:pPr>
                    <w:spacing w:after="120" w:line="240" w:lineRule="auto"/>
                    <w:jc w:val="center"/>
                    <w:rPr>
                      <w:sz w:val="24"/>
                      <w:szCs w:val="24"/>
                    </w:rPr>
                  </w:pPr>
                  <w:r w:rsidRPr="00AE16A8">
                    <w:rPr>
                      <w:sz w:val="28"/>
                      <w:szCs w:val="28"/>
                    </w:rPr>
                    <w:t>Non</w:t>
                  </w:r>
                  <w:r w:rsidRPr="002911C8">
                    <w:rPr>
                      <w:sz w:val="28"/>
                      <w:szCs w:val="28"/>
                    </w:rPr>
                    <w:t>-removable cast walker</w:t>
                  </w:r>
                </w:p>
                <w:p w:rsidR="001D3E04" w:rsidRPr="00A06E4F" w:rsidRDefault="001D3E04" w:rsidP="00902EBD">
                  <w:pPr>
                    <w:spacing w:after="120" w:line="240" w:lineRule="auto"/>
                    <w:rPr>
                      <w:sz w:val="24"/>
                      <w:szCs w:val="24"/>
                    </w:rPr>
                  </w:pPr>
                  <w:r>
                    <w:rPr>
                      <w:sz w:val="24"/>
                      <w:szCs w:val="24"/>
                    </w:rPr>
                    <w:t xml:space="preserve">        With suitable offloading insole</w:t>
                  </w:r>
                </w:p>
                <w:p w:rsidR="001D3E04" w:rsidRPr="00A01FB5" w:rsidRDefault="001D3E04" w:rsidP="00FE4131">
                  <w:pPr>
                    <w:spacing w:after="0" w:line="240" w:lineRule="auto"/>
                    <w:rPr>
                      <w:sz w:val="28"/>
                      <w:szCs w:val="28"/>
                    </w:rPr>
                  </w:pPr>
                </w:p>
              </w:txbxContent>
            </v:textbox>
          </v:roundrect>
        </w:pict>
      </w:r>
      <w:r>
        <w:rPr>
          <w:noProof/>
          <w:lang w:eastAsia="en-GB"/>
        </w:rPr>
        <w:pict>
          <v:roundrect id="_x0000_s1045" style="position:absolute;margin-left:397.15pt;margin-top:4.4pt;width:97.1pt;height:140.6pt;z-index:251668992" arcsize="10923f" fillcolor="yellow">
            <v:textbox style="mso-next-textbox:#_x0000_s1045">
              <w:txbxContent>
                <w:p w:rsidR="001D3E04" w:rsidRDefault="001D3E04">
                  <w:r>
                    <w:t>TCC or non –RCW</w:t>
                  </w:r>
                </w:p>
                <w:p w:rsidR="001D3E04" w:rsidRDefault="001D3E04">
                  <w:r>
                    <w:t xml:space="preserve">May be used with caution </w:t>
                  </w:r>
                </w:p>
                <w:p w:rsidR="001D3E04" w:rsidRDefault="001D3E04">
                  <w:r>
                    <w:t>(See guidelines)</w:t>
                  </w:r>
                </w:p>
              </w:txbxContent>
            </v:textbox>
          </v:roundrect>
        </w:pict>
      </w:r>
      <w:r w:rsidR="000C2A4C">
        <w:t xml:space="preserve">                      </w:t>
      </w:r>
    </w:p>
    <w:p w:rsidR="000C2A4C" w:rsidRDefault="000C2A4C"/>
    <w:p w:rsidR="000C2A4C" w:rsidRDefault="000C2A4C"/>
    <w:p w:rsidR="000C2A4C" w:rsidRDefault="002045D5">
      <w:r>
        <w:rPr>
          <w:noProof/>
          <w:lang w:eastAsia="en-GB"/>
        </w:rPr>
        <w:pict>
          <v:shape id="_x0000_s1033" type="#_x0000_t32" style="position:absolute;margin-left:50.35pt;margin-top:24.8pt;width:.05pt;height:41.45pt;z-index:251651584" o:connectortype="straight">
            <v:stroke endarrow="block"/>
          </v:shape>
        </w:pict>
      </w:r>
    </w:p>
    <w:p w:rsidR="0038559B" w:rsidRPr="00A06E4F" w:rsidRDefault="0038559B" w:rsidP="0038559B">
      <w:pPr>
        <w:rPr>
          <w:vertAlign w:val="superscript"/>
        </w:rPr>
      </w:pPr>
      <w:r>
        <w:t xml:space="preserve">                          </w:t>
      </w:r>
      <w:r w:rsidRPr="0090756E">
        <w:rPr>
          <w:b/>
        </w:rPr>
        <w:t>If contra-indicated</w:t>
      </w:r>
      <w:r>
        <w:t xml:space="preserve"> </w:t>
      </w:r>
    </w:p>
    <w:p w:rsidR="000C2A4C" w:rsidRPr="0090756E" w:rsidRDefault="002045D5" w:rsidP="0038559B">
      <w:pPr>
        <w:rPr>
          <w:b/>
        </w:rPr>
      </w:pPr>
      <w:r w:rsidRPr="002045D5">
        <w:rPr>
          <w:noProof/>
          <w:lang w:eastAsia="en-GB"/>
        </w:rPr>
        <w:pict>
          <v:roundrect id="_x0000_s1030" style="position:absolute;margin-left:-18.85pt;margin-top:16.35pt;width:180pt;height:72.5pt;z-index:251648512" arcsize="10923f" fillcolor="#00b0f0">
            <v:textbox style="mso-next-textbox:#_x0000_s1030">
              <w:txbxContent>
                <w:p w:rsidR="001D3E04" w:rsidRDefault="001D3E04" w:rsidP="0038559B">
                  <w:pPr>
                    <w:spacing w:line="240" w:lineRule="auto"/>
                    <w:jc w:val="center"/>
                    <w:rPr>
                      <w:sz w:val="28"/>
                      <w:szCs w:val="28"/>
                    </w:rPr>
                  </w:pPr>
                  <w:r w:rsidRPr="00B62223">
                    <w:rPr>
                      <w:sz w:val="28"/>
                      <w:szCs w:val="28"/>
                    </w:rPr>
                    <w:t xml:space="preserve">Removable cast walker </w:t>
                  </w:r>
                  <w:r>
                    <w:rPr>
                      <w:sz w:val="28"/>
                      <w:szCs w:val="28"/>
                    </w:rPr>
                    <w:t xml:space="preserve">                      </w:t>
                  </w:r>
                  <w:r w:rsidRPr="00B62223">
                    <w:rPr>
                      <w:sz w:val="28"/>
                      <w:szCs w:val="28"/>
                    </w:rPr>
                    <w:t xml:space="preserve">or </w:t>
                  </w:r>
                  <w:r>
                    <w:rPr>
                      <w:sz w:val="28"/>
                      <w:szCs w:val="28"/>
                    </w:rPr>
                    <w:t>Removable cast</w:t>
                  </w:r>
                </w:p>
                <w:p w:rsidR="001D3E04" w:rsidRPr="007B6E98" w:rsidRDefault="001D3E04" w:rsidP="0038559B">
                  <w:pPr>
                    <w:spacing w:line="240" w:lineRule="auto"/>
                    <w:jc w:val="center"/>
                    <w:rPr>
                      <w:sz w:val="28"/>
                      <w:szCs w:val="28"/>
                    </w:rPr>
                  </w:pPr>
                  <w:r>
                    <w:rPr>
                      <w:sz w:val="28"/>
                      <w:szCs w:val="28"/>
                    </w:rPr>
                    <w:t xml:space="preserve">   (</w:t>
                  </w:r>
                  <w:r>
                    <w:t>With suitable offloading insole)</w:t>
                  </w:r>
                </w:p>
                <w:p w:rsidR="001D3E04" w:rsidRPr="001443F0" w:rsidRDefault="001D3E04">
                  <w:pPr>
                    <w:rPr>
                      <w:color w:val="FF0000"/>
                    </w:rPr>
                  </w:pPr>
                </w:p>
              </w:txbxContent>
            </v:textbox>
          </v:roundrect>
        </w:pict>
      </w:r>
      <w:r w:rsidRPr="002045D5">
        <w:rPr>
          <w:noProof/>
          <w:lang w:eastAsia="en-GB"/>
        </w:rPr>
        <w:pict>
          <v:shape id="_x0000_s1048" type="#_x0000_t32" style="position:absolute;margin-left:321.75pt;margin-top:17.75pt;width:.05pt;height:147.7pt;z-index:251678208" o:connectortype="straight">
            <v:stroke endarrow="block"/>
          </v:shape>
        </w:pict>
      </w:r>
      <w:r w:rsidRPr="002045D5">
        <w:rPr>
          <w:noProof/>
          <w:lang w:eastAsia="en-GB"/>
        </w:rPr>
        <w:pict>
          <v:shape id="_x0000_s1049" type="#_x0000_t32" style="position:absolute;margin-left:430.5pt;margin-top:17.75pt;width:0;height:147.7pt;z-index:251679232" o:connectortype="straight">
            <v:stroke endarrow="block"/>
          </v:shape>
        </w:pict>
      </w:r>
      <w:r w:rsidR="0038559B">
        <w:t xml:space="preserve">                           </w:t>
      </w:r>
      <w:r w:rsidR="0038559B" w:rsidRPr="0090756E">
        <w:rPr>
          <w:b/>
        </w:rPr>
        <w:t>2</w:t>
      </w:r>
      <w:r w:rsidR="0038559B" w:rsidRPr="0090756E">
        <w:rPr>
          <w:b/>
          <w:vertAlign w:val="superscript"/>
        </w:rPr>
        <w:t>nd</w:t>
      </w:r>
      <w:r w:rsidR="0038559B" w:rsidRPr="0090756E">
        <w:rPr>
          <w:b/>
        </w:rPr>
        <w:t xml:space="preserve"> Line</w:t>
      </w:r>
    </w:p>
    <w:p w:rsidR="000C2A4C" w:rsidRDefault="000C2A4C"/>
    <w:p w:rsidR="000C2A4C" w:rsidRDefault="000C2A4C">
      <w:r>
        <w:t xml:space="preserve">                                                                                                      </w:t>
      </w:r>
    </w:p>
    <w:p w:rsidR="000C2A4C" w:rsidRDefault="002045D5">
      <w:r>
        <w:rPr>
          <w:noProof/>
          <w:lang w:eastAsia="en-GB"/>
        </w:rPr>
        <w:pict>
          <v:shape id="_x0000_s1042" type="#_x0000_t32" style="position:absolute;margin-left:50.25pt;margin-top:12.55pt;width:.05pt;height:77.25pt;z-index:251665920" o:connectortype="straight">
            <v:stroke endarrow="block"/>
          </v:shape>
        </w:pict>
      </w:r>
      <w:r w:rsidR="000C2A4C">
        <w:t xml:space="preserve">          </w:t>
      </w:r>
    </w:p>
    <w:p w:rsidR="0038559B" w:rsidRPr="0090756E" w:rsidRDefault="0038559B" w:rsidP="0038559B">
      <w:pPr>
        <w:rPr>
          <w:b/>
          <w:sz w:val="20"/>
          <w:szCs w:val="20"/>
        </w:rPr>
      </w:pPr>
      <w:r>
        <w:t xml:space="preserve">                                 </w:t>
      </w:r>
      <w:r w:rsidRPr="0090756E">
        <w:rPr>
          <w:b/>
          <w:sz w:val="20"/>
          <w:szCs w:val="20"/>
        </w:rPr>
        <w:t>Temporary Measures/Exceptions</w:t>
      </w:r>
      <w:r w:rsidR="006B08B9">
        <w:rPr>
          <w:b/>
          <w:sz w:val="20"/>
          <w:szCs w:val="20"/>
        </w:rPr>
        <w:t xml:space="preserve">  3</w:t>
      </w:r>
      <w:r w:rsidR="006B08B9" w:rsidRPr="006B08B9">
        <w:rPr>
          <w:b/>
          <w:sz w:val="20"/>
          <w:szCs w:val="20"/>
          <w:vertAlign w:val="superscript"/>
        </w:rPr>
        <w:t>rd</w:t>
      </w:r>
      <w:r w:rsidR="006B08B9">
        <w:rPr>
          <w:b/>
          <w:sz w:val="20"/>
          <w:szCs w:val="20"/>
        </w:rPr>
        <w:t xml:space="preserve"> Line</w:t>
      </w:r>
    </w:p>
    <w:p w:rsidR="0038559B" w:rsidRDefault="0038559B" w:rsidP="0038559B">
      <w:r>
        <w:rPr>
          <w:sz w:val="20"/>
          <w:szCs w:val="20"/>
        </w:rPr>
        <w:t xml:space="preserve">                              </w:t>
      </w:r>
      <w:r w:rsidRPr="007630B2">
        <w:rPr>
          <w:sz w:val="20"/>
          <w:szCs w:val="20"/>
        </w:rPr>
        <w:t xml:space="preserve"> (NB clinical justification for use must be documented</w:t>
      </w:r>
      <w:r>
        <w:rPr>
          <w:sz w:val="20"/>
          <w:szCs w:val="20"/>
        </w:rPr>
        <w:t>)</w:t>
      </w:r>
    </w:p>
    <w:p w:rsidR="0038559B" w:rsidRPr="007630B2" w:rsidRDefault="002045D5" w:rsidP="0038559B">
      <w:pPr>
        <w:rPr>
          <w:sz w:val="20"/>
          <w:szCs w:val="20"/>
        </w:rPr>
      </w:pPr>
      <w:r w:rsidRPr="002045D5">
        <w:rPr>
          <w:noProof/>
          <w:lang w:eastAsia="en-GB"/>
        </w:rPr>
        <w:pict>
          <v:shape id="_x0000_s1052" type="#_x0000_t32" style="position:absolute;margin-left:13.55pt;margin-top:16.7pt;width:0;height:45pt;z-index:251683328" o:connectortype="straight">
            <v:stroke endarrow="block"/>
          </v:shape>
        </w:pict>
      </w:r>
      <w:r w:rsidRPr="002045D5">
        <w:rPr>
          <w:noProof/>
          <w:lang w:eastAsia="en-GB"/>
        </w:rPr>
        <w:pict>
          <v:shape id="_x0000_s1050" type="#_x0000_t32" style="position:absolute;margin-left:302.8pt;margin-top:15.6pt;width:.05pt;height:45.2pt;z-index:251681280" o:connectortype="straight">
            <v:stroke endarrow="block"/>
          </v:shape>
        </w:pict>
      </w:r>
      <w:r w:rsidRPr="002045D5">
        <w:rPr>
          <w:noProof/>
          <w:lang w:eastAsia="en-GB"/>
        </w:rPr>
        <w:pict>
          <v:shape id="_x0000_s1054" type="#_x0000_t32" style="position:absolute;margin-left:108.75pt;margin-top:16.7pt;width:.05pt;height:42.45pt;z-index:251685376" o:connectortype="straight">
            <v:stroke endarrow="block"/>
          </v:shape>
        </w:pict>
      </w:r>
      <w:r w:rsidRPr="002045D5">
        <w:rPr>
          <w:noProof/>
          <w:lang w:eastAsia="en-GB"/>
        </w:rPr>
        <w:pict>
          <v:shape id="_x0000_s1053" type="#_x0000_t32" style="position:absolute;margin-left:13.55pt;margin-top:13.85pt;width:457.45pt;height:1.75pt;flip:y;z-index:251684352" o:connectortype="straight"/>
        </w:pict>
      </w:r>
      <w:r w:rsidRPr="002045D5">
        <w:rPr>
          <w:noProof/>
          <w:lang w:eastAsia="en-GB"/>
        </w:rPr>
        <w:pict>
          <v:shape id="_x0000_s1051" type="#_x0000_t32" style="position:absolute;margin-left:208.5pt;margin-top:15.75pt;width:0;height:45.05pt;z-index:251682304" o:connectortype="straight">
            <v:stroke endarrow="block"/>
          </v:shape>
        </w:pict>
      </w:r>
      <w:r w:rsidRPr="002045D5">
        <w:rPr>
          <w:noProof/>
          <w:lang w:eastAsia="en-GB"/>
        </w:rPr>
        <w:pict>
          <v:shape id="_x0000_s1058" type="#_x0000_t32" style="position:absolute;margin-left:385.35pt;margin-top:14.2pt;width:0;height:48.25pt;z-index:251690496" o:connectortype="straight">
            <v:stroke endarrow="block"/>
          </v:shape>
        </w:pict>
      </w:r>
      <w:r w:rsidRPr="002045D5">
        <w:rPr>
          <w:noProof/>
          <w:lang w:eastAsia="en-GB"/>
        </w:rPr>
        <w:pict>
          <v:shape id="_x0000_s1055" type="#_x0000_t32" style="position:absolute;margin-left:471pt;margin-top:14.9pt;width:0;height:46.8pt;z-index:251686400" o:connectortype="straight">
            <v:stroke endarrow="block"/>
          </v:shape>
        </w:pict>
      </w:r>
    </w:p>
    <w:p w:rsidR="000C2A4C" w:rsidRDefault="0038559B">
      <w:r>
        <w:t xml:space="preserve">    </w:t>
      </w:r>
    </w:p>
    <w:p w:rsidR="000C2A4C" w:rsidRPr="007630B2" w:rsidRDefault="002045D5" w:rsidP="0038559B">
      <w:pPr>
        <w:rPr>
          <w:sz w:val="20"/>
          <w:szCs w:val="20"/>
        </w:rPr>
      </w:pPr>
      <w:r w:rsidRPr="002045D5">
        <w:rPr>
          <w:noProof/>
          <w:lang w:eastAsia="en-GB"/>
        </w:rPr>
        <w:pict>
          <v:roundrect id="_x0000_s1031" style="position:absolute;margin-left:268.9pt;margin-top:11.35pt;width:76.9pt;height:67.8pt;z-index:251649536" arcsize="10923f" fillcolor="#fb75de">
            <v:textbox style="mso-next-textbox:#_x0000_s1031">
              <w:txbxContent>
                <w:p w:rsidR="00DB46DB" w:rsidRDefault="001D3E04" w:rsidP="00DB46DB">
                  <w:pPr>
                    <w:spacing w:after="0"/>
                    <w:jc w:val="center"/>
                  </w:pPr>
                  <w:r>
                    <w:t>(3)</w:t>
                  </w:r>
                </w:p>
                <w:p w:rsidR="001D3E04" w:rsidRDefault="000721CD" w:rsidP="00E97BD6">
                  <w:pPr>
                    <w:spacing w:after="0" w:line="240" w:lineRule="auto"/>
                    <w:jc w:val="center"/>
                  </w:pPr>
                  <w:r>
                    <w:t xml:space="preserve">Foot </w:t>
                  </w:r>
                  <w:r w:rsidR="001D3E04">
                    <w:t>Orthoses</w:t>
                  </w:r>
                </w:p>
                <w:p w:rsidR="001D3E04" w:rsidRPr="00642C9B" w:rsidRDefault="001D3E04" w:rsidP="00642C9B">
                  <w:pPr>
                    <w:jc w:val="center"/>
                  </w:pPr>
                </w:p>
              </w:txbxContent>
            </v:textbox>
          </v:roundrect>
        </w:pict>
      </w:r>
      <w:r w:rsidRPr="002045D5">
        <w:rPr>
          <w:noProof/>
          <w:lang w:eastAsia="en-GB"/>
        </w:rPr>
        <w:pict>
          <v:roundrect id="_x0000_s1056" style="position:absolute;margin-left:430.5pt;margin-top:11.3pt;width:75pt;height:63.9pt;z-index:251688448" arcsize="10923f" fillcolor="#fb75de">
            <v:textbox style="mso-next-textbox:#_x0000_s1056">
              <w:txbxContent>
                <w:p w:rsidR="001D3E04" w:rsidRDefault="001D3E04" w:rsidP="00A31986">
                  <w:pPr>
                    <w:spacing w:line="240" w:lineRule="auto"/>
                    <w:jc w:val="center"/>
                  </w:pPr>
                  <w:r>
                    <w:t>(4)</w:t>
                  </w:r>
                </w:p>
                <w:p w:rsidR="001D3E04" w:rsidRDefault="001D3E04" w:rsidP="00A31986">
                  <w:pPr>
                    <w:spacing w:line="240" w:lineRule="auto"/>
                  </w:pPr>
                  <w:r>
                    <w:t>Felt padding</w:t>
                  </w:r>
                </w:p>
              </w:txbxContent>
            </v:textbox>
          </v:roundrect>
        </w:pict>
      </w:r>
      <w:r w:rsidRPr="002045D5">
        <w:rPr>
          <w:noProof/>
          <w:lang w:eastAsia="en-GB"/>
        </w:rPr>
        <w:pict>
          <v:roundrect id="_x0000_s1036" style="position:absolute;margin-left:-20.2pt;margin-top:11.35pt;width:66.7pt;height:67.8pt;z-index:251659776" arcsize="10923f" fillcolor="#fb75de">
            <v:textbox style="mso-next-textbox:#_x0000_s1036">
              <w:txbxContent>
                <w:p w:rsidR="001D3E04" w:rsidRDefault="001D3E04" w:rsidP="00642C9B">
                  <w:pPr>
                    <w:jc w:val="center"/>
                  </w:pPr>
                  <w:r>
                    <w:t>(1)</w:t>
                  </w:r>
                </w:p>
                <w:p w:rsidR="001D3E04" w:rsidRPr="00642C9B" w:rsidRDefault="001D3E04" w:rsidP="00642C9B">
                  <w:pPr>
                    <w:jc w:val="center"/>
                  </w:pPr>
                  <w:r>
                    <w:t>Cast Shoe</w:t>
                  </w:r>
                </w:p>
              </w:txbxContent>
            </v:textbox>
          </v:roundrect>
        </w:pict>
      </w:r>
      <w:r w:rsidRPr="002045D5">
        <w:rPr>
          <w:noProof/>
          <w:lang w:eastAsia="en-GB"/>
        </w:rPr>
        <w:pict>
          <v:roundrect id="_x0000_s1047" style="position:absolute;margin-left:55.5pt;margin-top:9.8pt;width:109.5pt;height:69.35pt;z-index:251671040" arcsize="10923f" fillcolor="#fb75de">
            <v:textbox style="mso-next-textbox:#_x0000_s1047">
              <w:txbxContent>
                <w:p w:rsidR="001D3E04" w:rsidRDefault="001D3E04" w:rsidP="004F5CD8">
                  <w:pPr>
                    <w:spacing w:line="240" w:lineRule="auto"/>
                    <w:jc w:val="center"/>
                  </w:pPr>
                  <w:r>
                    <w:t xml:space="preserve">(1) </w:t>
                  </w:r>
                </w:p>
                <w:p w:rsidR="001D3E04" w:rsidRPr="00642C9B" w:rsidRDefault="001D3E04" w:rsidP="004F5CD8">
                  <w:pPr>
                    <w:spacing w:line="240" w:lineRule="auto"/>
                    <w:jc w:val="center"/>
                  </w:pPr>
                  <w:r>
                    <w:t>Forefoot Offloading Shoe</w:t>
                  </w:r>
                </w:p>
              </w:txbxContent>
            </v:textbox>
          </v:roundrect>
        </w:pict>
      </w:r>
      <w:r w:rsidRPr="002045D5">
        <w:rPr>
          <w:noProof/>
          <w:lang w:eastAsia="en-GB"/>
        </w:rPr>
        <w:pict>
          <v:roundrect id="_x0000_s1032" style="position:absolute;margin-left:170.25pt;margin-top:9.8pt;width:91.45pt;height:67.95pt;z-index:251650560" arcsize="10923f" fillcolor="#fb75de">
            <v:textbox style="mso-next-textbox:#_x0000_s1032">
              <w:txbxContent>
                <w:p w:rsidR="001D3E04" w:rsidRDefault="001D3E04" w:rsidP="004F5CD8">
                  <w:pPr>
                    <w:spacing w:line="240" w:lineRule="auto"/>
                    <w:jc w:val="center"/>
                  </w:pPr>
                  <w:r>
                    <w:t xml:space="preserve"> (2)</w:t>
                  </w:r>
                </w:p>
                <w:p w:rsidR="001D3E04" w:rsidRDefault="001D3E04" w:rsidP="004F5CD8">
                  <w:pPr>
                    <w:spacing w:line="240" w:lineRule="auto"/>
                    <w:jc w:val="center"/>
                  </w:pPr>
                  <w:r>
                    <w:t>Temporary Footwear</w:t>
                  </w:r>
                </w:p>
              </w:txbxContent>
            </v:textbox>
          </v:roundrect>
        </w:pict>
      </w:r>
      <w:r>
        <w:rPr>
          <w:noProof/>
          <w:sz w:val="20"/>
          <w:szCs w:val="20"/>
          <w:lang w:eastAsia="en-GB"/>
        </w:rPr>
        <w:pict>
          <v:roundrect id="_x0000_s1057" style="position:absolute;margin-left:354.45pt;margin-top:13.7pt;width:69pt;height:63.2pt;z-index:251689472" arcsize="10923f" fillcolor="#fb75de">
            <v:textbox style="mso-next-textbox:#_x0000_s1057">
              <w:txbxContent>
                <w:p w:rsidR="001D3E04" w:rsidRDefault="001D3E04" w:rsidP="00A31986">
                  <w:pPr>
                    <w:spacing w:line="240" w:lineRule="auto"/>
                  </w:pPr>
                  <w:r>
                    <w:t xml:space="preserve">    (3)</w:t>
                  </w:r>
                </w:p>
                <w:p w:rsidR="001D3E04" w:rsidRDefault="001D3E04" w:rsidP="00A31986">
                  <w:pPr>
                    <w:spacing w:line="240" w:lineRule="auto"/>
                  </w:pPr>
                  <w:r>
                    <w:t>Softcast Devices</w:t>
                  </w:r>
                </w:p>
              </w:txbxContent>
            </v:textbox>
          </v:roundrect>
        </w:pict>
      </w:r>
      <w:r w:rsidR="0038559B">
        <w:t xml:space="preserve">                           </w:t>
      </w:r>
    </w:p>
    <w:p w:rsidR="0038559B" w:rsidRPr="007630B2" w:rsidRDefault="000C2A4C" w:rsidP="0038559B">
      <w:pPr>
        <w:rPr>
          <w:sz w:val="20"/>
          <w:szCs w:val="20"/>
        </w:rPr>
      </w:pPr>
      <w:r w:rsidRPr="007630B2">
        <w:rPr>
          <w:sz w:val="20"/>
          <w:szCs w:val="20"/>
        </w:rPr>
        <w:lastRenderedPageBreak/>
        <w:t xml:space="preserve">                            </w:t>
      </w:r>
    </w:p>
    <w:p w:rsidR="000C2A4C" w:rsidRDefault="000C2A4C">
      <w:r>
        <w:t xml:space="preserve">                                              </w:t>
      </w:r>
    </w:p>
    <w:p w:rsidR="00235F09" w:rsidRPr="00F37E23" w:rsidRDefault="00235F09" w:rsidP="00F37E23">
      <w:pPr>
        <w:pStyle w:val="Title"/>
        <w:rPr>
          <w:rStyle w:val="Emphasis"/>
          <w:i w:val="0"/>
          <w:iCs w:val="0"/>
          <w:sz w:val="48"/>
          <w:szCs w:val="48"/>
        </w:rPr>
      </w:pPr>
      <w:r w:rsidRPr="00F37E23">
        <w:rPr>
          <w:rStyle w:val="Emphasis"/>
          <w:i w:val="0"/>
          <w:iCs w:val="0"/>
          <w:sz w:val="48"/>
          <w:szCs w:val="48"/>
        </w:rPr>
        <w:t>Introduction</w:t>
      </w:r>
    </w:p>
    <w:p w:rsidR="00235F09" w:rsidRPr="00A92AD8" w:rsidRDefault="00235F09" w:rsidP="00235F09">
      <w:pPr>
        <w:ind w:right="-188"/>
        <w:jc w:val="both"/>
        <w:rPr>
          <w:rFonts w:asciiTheme="minorHAnsi" w:hAnsiTheme="minorHAnsi" w:cs="Arial"/>
          <w:sz w:val="24"/>
          <w:szCs w:val="24"/>
        </w:rPr>
      </w:pPr>
      <w:r w:rsidRPr="00A92AD8">
        <w:rPr>
          <w:rFonts w:cs="Arial"/>
          <w:sz w:val="24"/>
          <w:szCs w:val="24"/>
        </w:rPr>
        <w:t xml:space="preserve">The purpose of this document is to provide guidance to ensure the consistent and appropriate approach to offloading therapy for foot ulceration within NHS Wales. </w:t>
      </w:r>
      <w:r w:rsidRPr="00A92AD8">
        <w:rPr>
          <w:sz w:val="24"/>
          <w:szCs w:val="24"/>
        </w:rPr>
        <w:t>A large discrepancy exists between guidelines and clinical practice in off-loading diabetic foot ulcers</w:t>
      </w:r>
      <w:r w:rsidRPr="00A92AD8">
        <w:rPr>
          <w:color w:val="FF0000"/>
          <w:sz w:val="24"/>
          <w:szCs w:val="24"/>
        </w:rPr>
        <w:t xml:space="preserve">. </w:t>
      </w:r>
      <w:r w:rsidRPr="00A92AD8">
        <w:rPr>
          <w:rFonts w:asciiTheme="minorHAnsi" w:hAnsiTheme="minorHAnsi" w:cs="Lucida Sans Unicode"/>
          <w:sz w:val="24"/>
          <w:szCs w:val="24"/>
        </w:rPr>
        <w:t>The morbidity and mortality associated with diabetic foot lesions remain extremely high</w:t>
      </w:r>
      <w:r>
        <w:rPr>
          <w:rFonts w:asciiTheme="minorHAnsi" w:hAnsiTheme="minorHAnsi" w:cs="Lucida Sans Unicode"/>
          <w:sz w:val="24"/>
          <w:szCs w:val="24"/>
          <w:vertAlign w:val="superscript"/>
        </w:rPr>
        <w:t xml:space="preserve"> (</w:t>
      </w:r>
      <w:r w:rsidRPr="00A92AD8">
        <w:rPr>
          <w:rFonts w:asciiTheme="minorHAnsi" w:hAnsiTheme="minorHAnsi" w:cs="Lucida Sans Unicode"/>
          <w:sz w:val="24"/>
          <w:szCs w:val="24"/>
          <w:vertAlign w:val="superscript"/>
        </w:rPr>
        <w:t>1</w:t>
      </w:r>
      <w:r>
        <w:rPr>
          <w:rFonts w:asciiTheme="minorHAnsi" w:hAnsiTheme="minorHAnsi" w:cs="Lucida Sans Unicode"/>
          <w:sz w:val="24"/>
          <w:szCs w:val="24"/>
          <w:vertAlign w:val="superscript"/>
        </w:rPr>
        <w:t>)</w:t>
      </w:r>
      <w:r w:rsidRPr="00A92AD8">
        <w:rPr>
          <w:rFonts w:asciiTheme="minorHAnsi" w:hAnsiTheme="minorHAnsi" w:cs="Lucida Sans Unicode"/>
          <w:sz w:val="24"/>
          <w:szCs w:val="24"/>
        </w:rPr>
        <w:t xml:space="preserve">, and </w:t>
      </w:r>
      <w:r w:rsidRPr="00A92AD8">
        <w:rPr>
          <w:rFonts w:asciiTheme="minorHAnsi" w:hAnsiTheme="minorHAnsi" w:cs="Arial"/>
          <w:sz w:val="24"/>
          <w:szCs w:val="24"/>
        </w:rPr>
        <w:t>ulcer free survival rates are poor</w:t>
      </w:r>
      <w:r>
        <w:rPr>
          <w:rFonts w:asciiTheme="minorHAnsi" w:hAnsiTheme="minorHAnsi" w:cs="Arial"/>
          <w:sz w:val="24"/>
          <w:szCs w:val="24"/>
        </w:rPr>
        <w:t xml:space="preserve">.  </w:t>
      </w:r>
      <w:r>
        <w:rPr>
          <w:rFonts w:asciiTheme="minorHAnsi" w:hAnsiTheme="minorHAnsi" w:cs="Arial"/>
          <w:sz w:val="24"/>
          <w:szCs w:val="24"/>
          <w:vertAlign w:val="superscript"/>
        </w:rPr>
        <w:t>(</w:t>
      </w:r>
      <w:r w:rsidRPr="00A92AD8">
        <w:rPr>
          <w:rFonts w:asciiTheme="minorHAnsi" w:hAnsiTheme="minorHAnsi" w:cs="Arial"/>
          <w:sz w:val="24"/>
          <w:szCs w:val="24"/>
          <w:vertAlign w:val="superscript"/>
        </w:rPr>
        <w:t>2</w:t>
      </w:r>
      <w:r>
        <w:rPr>
          <w:rFonts w:asciiTheme="minorHAnsi" w:hAnsiTheme="minorHAnsi" w:cs="Arial"/>
          <w:sz w:val="24"/>
          <w:szCs w:val="24"/>
          <w:vertAlign w:val="superscript"/>
        </w:rPr>
        <w:t>)</w:t>
      </w:r>
      <w:r w:rsidRPr="00A92AD8">
        <w:rPr>
          <w:rFonts w:asciiTheme="minorHAnsi" w:hAnsiTheme="minorHAnsi" w:cs="Arial"/>
          <w:sz w:val="24"/>
          <w:szCs w:val="24"/>
        </w:rPr>
        <w:t xml:space="preserve"> </w:t>
      </w:r>
      <w:r w:rsidRPr="00A92AD8">
        <w:rPr>
          <w:rFonts w:asciiTheme="minorHAnsi" w:hAnsiTheme="minorHAnsi" w:cs="Lucida Sans Unicode"/>
          <w:sz w:val="24"/>
          <w:szCs w:val="24"/>
        </w:rPr>
        <w:t>Ulcer management needs to be optimized to ensure the best outcome.</w:t>
      </w:r>
    </w:p>
    <w:p w:rsidR="00235F09" w:rsidRPr="00B249C0" w:rsidRDefault="00235F09" w:rsidP="00235F09">
      <w:pPr>
        <w:ind w:right="-188"/>
        <w:jc w:val="both"/>
        <w:rPr>
          <w:rFonts w:ascii="Times New Roman" w:eastAsia="Times New Roman" w:hAnsi="Times New Roman"/>
          <w:sz w:val="20"/>
          <w:szCs w:val="20"/>
          <w:lang w:eastAsia="en-GB"/>
        </w:rPr>
      </w:pPr>
      <w:r w:rsidRPr="00486C09">
        <w:rPr>
          <w:color w:val="2E2E2E"/>
          <w:sz w:val="20"/>
          <w:szCs w:val="20"/>
        </w:rPr>
        <w:t xml:space="preserve"> </w:t>
      </w:r>
      <w:r>
        <w:rPr>
          <w:rFonts w:eastAsia="Times New Roman"/>
          <w:sz w:val="24"/>
          <w:szCs w:val="24"/>
        </w:rPr>
        <w:t xml:space="preserve">This document has been developed </w:t>
      </w:r>
      <w:r w:rsidRPr="009D7FA8">
        <w:rPr>
          <w:rFonts w:eastAsia="Times New Roman"/>
          <w:sz w:val="24"/>
          <w:szCs w:val="24"/>
        </w:rPr>
        <w:t>using the Consensus Guidelines by R J Snyder et al on The Mana</w:t>
      </w:r>
      <w:r>
        <w:rPr>
          <w:rFonts w:eastAsia="Times New Roman"/>
          <w:sz w:val="24"/>
          <w:szCs w:val="24"/>
        </w:rPr>
        <w:t>gement of Diabetic Foot Ulcers t</w:t>
      </w:r>
      <w:r w:rsidRPr="009D7FA8">
        <w:rPr>
          <w:rFonts w:eastAsia="Times New Roman"/>
          <w:sz w:val="24"/>
          <w:szCs w:val="24"/>
        </w:rPr>
        <w:t>hrough Optimal Off-Loading</w:t>
      </w:r>
      <w:r>
        <w:rPr>
          <w:rFonts w:eastAsia="Times New Roman"/>
          <w:sz w:val="24"/>
          <w:szCs w:val="24"/>
        </w:rPr>
        <w:t xml:space="preserve"> </w:t>
      </w:r>
      <w:r>
        <w:rPr>
          <w:rFonts w:eastAsia="Times New Roman"/>
          <w:sz w:val="24"/>
          <w:szCs w:val="24"/>
          <w:vertAlign w:val="superscript"/>
        </w:rPr>
        <w:t>(3)</w:t>
      </w:r>
      <w:r>
        <w:rPr>
          <w:rFonts w:eastAsia="Times New Roman"/>
          <w:sz w:val="24"/>
          <w:szCs w:val="24"/>
        </w:rPr>
        <w:t>,</w:t>
      </w:r>
      <w:r w:rsidRPr="009D7FA8">
        <w:rPr>
          <w:rFonts w:eastAsia="Times New Roman"/>
          <w:sz w:val="24"/>
          <w:szCs w:val="24"/>
        </w:rPr>
        <w:t xml:space="preserve"> 2015 NICE Guidelines </w:t>
      </w:r>
      <w:r>
        <w:rPr>
          <w:rFonts w:eastAsia="Times New Roman"/>
          <w:sz w:val="24"/>
          <w:szCs w:val="24"/>
          <w:vertAlign w:val="superscript"/>
        </w:rPr>
        <w:t>(4)</w:t>
      </w:r>
      <w:r w:rsidRPr="009D7FA8">
        <w:rPr>
          <w:rFonts w:eastAsia="Times New Roman"/>
          <w:sz w:val="24"/>
          <w:szCs w:val="24"/>
        </w:rPr>
        <w:t>and 2015 International Working Group on the Diabetic Foot (IGWDF) Guidance</w:t>
      </w:r>
      <w:r>
        <w:rPr>
          <w:rFonts w:eastAsia="Times New Roman"/>
          <w:sz w:val="24"/>
          <w:szCs w:val="24"/>
          <w:vertAlign w:val="superscript"/>
        </w:rPr>
        <w:t>(5)</w:t>
      </w:r>
      <w:r>
        <w:rPr>
          <w:rFonts w:eastAsia="Times New Roman"/>
          <w:sz w:val="24"/>
          <w:szCs w:val="24"/>
        </w:rPr>
        <w:t xml:space="preserve">. </w:t>
      </w:r>
      <w:r w:rsidRPr="00B249C0">
        <w:rPr>
          <w:rFonts w:eastAsia="Times New Roman"/>
          <w:sz w:val="24"/>
          <w:szCs w:val="24"/>
        </w:rPr>
        <w:t>These documents have undertaken systematic review and make recommendations based on the latest available evidence</w:t>
      </w:r>
      <w:r>
        <w:rPr>
          <w:rFonts w:eastAsia="Times New Roman"/>
          <w:sz w:val="24"/>
          <w:szCs w:val="24"/>
        </w:rPr>
        <w:t xml:space="preserve"> and the quality of that evidence.</w:t>
      </w:r>
      <w:r>
        <w:rPr>
          <w:rFonts w:eastAsia="Times New Roman"/>
          <w:color w:val="FF0000"/>
          <w:sz w:val="24"/>
          <w:szCs w:val="24"/>
        </w:rPr>
        <w:t xml:space="preserve"> </w:t>
      </w:r>
      <w:r>
        <w:rPr>
          <w:rFonts w:eastAsia="Times New Roman"/>
          <w:sz w:val="24"/>
          <w:szCs w:val="24"/>
        </w:rPr>
        <w:t>However they all recognise that the level of this evidence varies and further research is necessary.</w:t>
      </w:r>
      <w:r w:rsidRPr="00F84632">
        <w:rPr>
          <w:rFonts w:eastAsia="Times New Roman"/>
          <w:sz w:val="24"/>
          <w:szCs w:val="24"/>
        </w:rPr>
        <w:t xml:space="preserve"> </w:t>
      </w:r>
      <w:r w:rsidRPr="00B249C0">
        <w:rPr>
          <w:rFonts w:eastAsia="Times New Roman"/>
          <w:sz w:val="24"/>
          <w:szCs w:val="24"/>
        </w:rPr>
        <w:t>Unless otherwise referenced the recommendations in this document are taken from these three pieces of work.</w:t>
      </w:r>
    </w:p>
    <w:p w:rsidR="00176D69" w:rsidRDefault="00235F09" w:rsidP="00235F09">
      <w:pPr>
        <w:autoSpaceDE w:val="0"/>
        <w:autoSpaceDN w:val="0"/>
        <w:adjustRightInd w:val="0"/>
        <w:spacing w:before="240" w:after="0"/>
        <w:contextualSpacing/>
        <w:jc w:val="both"/>
        <w:rPr>
          <w:sz w:val="24"/>
          <w:szCs w:val="24"/>
        </w:rPr>
      </w:pPr>
      <w:r w:rsidRPr="00D15A66">
        <w:rPr>
          <w:rFonts w:asciiTheme="minorHAnsi" w:eastAsia="Times New Roman" w:hAnsiTheme="minorHAnsi"/>
          <w:sz w:val="24"/>
          <w:szCs w:val="24"/>
        </w:rPr>
        <w:t>Neuropathy, deformity and trauma are the most common cause</w:t>
      </w:r>
      <w:r>
        <w:rPr>
          <w:rFonts w:asciiTheme="minorHAnsi" w:eastAsia="Times New Roman" w:hAnsiTheme="minorHAnsi"/>
          <w:sz w:val="24"/>
          <w:szCs w:val="24"/>
        </w:rPr>
        <w:t>s of Diabetic Foot Ulceration (DFU</w:t>
      </w:r>
      <w:r w:rsidRPr="00D15A66">
        <w:rPr>
          <w:rFonts w:asciiTheme="minorHAnsi" w:eastAsia="Times New Roman" w:hAnsiTheme="minorHAnsi"/>
          <w:sz w:val="24"/>
          <w:szCs w:val="24"/>
        </w:rPr>
        <w:t>).</w:t>
      </w:r>
      <w:r>
        <w:rPr>
          <w:rFonts w:asciiTheme="minorHAnsi" w:eastAsia="Times New Roman" w:hAnsiTheme="minorHAnsi"/>
          <w:sz w:val="24"/>
          <w:szCs w:val="24"/>
        </w:rPr>
        <w:t xml:space="preserve"> </w:t>
      </w:r>
      <w:r w:rsidRPr="00D15A66">
        <w:rPr>
          <w:rFonts w:asciiTheme="minorHAnsi" w:hAnsiTheme="minorHAnsi" w:cs="Arial"/>
          <w:sz w:val="24"/>
          <w:szCs w:val="24"/>
        </w:rPr>
        <w:t>Evidence is clear that adequate off-loading increases the likelihood of DFU healing and that increased clinician use of effective off-loading is necessar</w:t>
      </w:r>
      <w:r w:rsidRPr="00B249C0">
        <w:rPr>
          <w:rFonts w:asciiTheme="minorHAnsi" w:hAnsiTheme="minorHAnsi" w:cs="Arial"/>
          <w:sz w:val="24"/>
          <w:szCs w:val="24"/>
        </w:rPr>
        <w:t>y</w:t>
      </w:r>
      <w:r w:rsidRPr="00B249C0">
        <w:rPr>
          <w:rFonts w:asciiTheme="minorHAnsi" w:eastAsia="Times New Roman" w:hAnsiTheme="minorHAnsi"/>
          <w:sz w:val="24"/>
          <w:szCs w:val="24"/>
        </w:rPr>
        <w:t>. However r</w:t>
      </w:r>
      <w:r w:rsidRPr="00B249C0">
        <w:rPr>
          <w:sz w:val="24"/>
          <w:szCs w:val="24"/>
        </w:rPr>
        <w:t xml:space="preserve">ecent United States and European surveys show a large discrepancy between guidelines and clinical practice in off-loading diabetic foot ulcers. </w:t>
      </w:r>
    </w:p>
    <w:p w:rsidR="001E4E3A" w:rsidRPr="00A21A4F" w:rsidRDefault="001E4E3A" w:rsidP="00235F09">
      <w:pPr>
        <w:autoSpaceDE w:val="0"/>
        <w:autoSpaceDN w:val="0"/>
        <w:adjustRightInd w:val="0"/>
        <w:spacing w:before="240" w:after="0"/>
        <w:contextualSpacing/>
        <w:jc w:val="both"/>
        <w:rPr>
          <w:rFonts w:eastAsia="Times New Roman" w:cs="AdvP7F86"/>
          <w:color w:val="FF0000"/>
          <w:sz w:val="24"/>
          <w:szCs w:val="24"/>
        </w:rPr>
      </w:pPr>
    </w:p>
    <w:p w:rsidR="00235F09" w:rsidRPr="00B249C0" w:rsidRDefault="00235F09" w:rsidP="00235F09">
      <w:pPr>
        <w:autoSpaceDE w:val="0"/>
        <w:autoSpaceDN w:val="0"/>
        <w:adjustRightInd w:val="0"/>
        <w:spacing w:after="0"/>
        <w:jc w:val="both"/>
      </w:pPr>
      <w:r w:rsidRPr="00B249C0">
        <w:rPr>
          <w:sz w:val="24"/>
          <w:szCs w:val="24"/>
        </w:rPr>
        <w:t>Once an ulcer has formed, unless the ulcerated area is off-loaded, healing may be chronically delayed, even in an adequately perfused limb.</w:t>
      </w:r>
      <w:r>
        <w:rPr>
          <w:color w:val="FF0000"/>
          <w:sz w:val="24"/>
          <w:szCs w:val="24"/>
        </w:rPr>
        <w:t xml:space="preserve"> </w:t>
      </w:r>
      <w:r>
        <w:rPr>
          <w:rFonts w:eastAsia="Times New Roman"/>
          <w:sz w:val="24"/>
          <w:szCs w:val="24"/>
        </w:rPr>
        <w:t xml:space="preserve">Clinicians must ensure adequate off-loading is maintained throughout the entire DFU treatment process. One–time prescription of off-loading is not a sufficient intervention. </w:t>
      </w:r>
      <w:r w:rsidRPr="00B249C0">
        <w:rPr>
          <w:sz w:val="24"/>
          <w:szCs w:val="24"/>
        </w:rPr>
        <w:t>After an ulcer is healed, the risk of recurrence is high— 40% in a median 4 months in one recent study—showing the need for continuous</w:t>
      </w:r>
      <w:r w:rsidRPr="00B249C0">
        <w:t xml:space="preserve"> off-loading in these patients.</w:t>
      </w:r>
      <w:r>
        <w:rPr>
          <w:vertAlign w:val="superscript"/>
        </w:rPr>
        <w:t>(6)</w:t>
      </w:r>
      <w:r w:rsidRPr="00B249C0">
        <w:t xml:space="preserve"> </w:t>
      </w:r>
    </w:p>
    <w:p w:rsidR="00235F09" w:rsidRDefault="00235F09" w:rsidP="00235F09">
      <w:pPr>
        <w:ind w:right="-188"/>
        <w:jc w:val="both"/>
        <w:rPr>
          <w:rFonts w:eastAsia="Times New Roman"/>
          <w:sz w:val="24"/>
          <w:szCs w:val="24"/>
        </w:rPr>
      </w:pPr>
    </w:p>
    <w:p w:rsidR="00235F09" w:rsidRPr="00DC0E61" w:rsidRDefault="00235F09" w:rsidP="00235F09">
      <w:pPr>
        <w:ind w:right="-188"/>
        <w:jc w:val="both"/>
        <w:rPr>
          <w:rFonts w:asciiTheme="minorHAnsi" w:eastAsia="Times New Roman" w:hAnsiTheme="minorHAnsi"/>
          <w:sz w:val="24"/>
          <w:szCs w:val="24"/>
        </w:rPr>
      </w:pPr>
      <w:r>
        <w:rPr>
          <w:rFonts w:eastAsia="Times New Roman"/>
          <w:sz w:val="24"/>
          <w:szCs w:val="24"/>
        </w:rPr>
        <w:t>Whichever offloading modality is chosen, patient adherence to the treatme</w:t>
      </w:r>
      <w:r w:rsidR="00844490">
        <w:rPr>
          <w:rFonts w:eastAsia="Times New Roman"/>
          <w:sz w:val="24"/>
          <w:szCs w:val="24"/>
        </w:rPr>
        <w:t xml:space="preserve">nt regime </w:t>
      </w:r>
      <w:r>
        <w:rPr>
          <w:rFonts w:eastAsia="Times New Roman"/>
          <w:sz w:val="24"/>
          <w:szCs w:val="24"/>
        </w:rPr>
        <w:t>is crucial in preventing and healing foot ulcers. It is consistently reported that patients who do not adhere to an intervention present with poorer outcomes. It is incumbent upon the practitioner to educate the patient in the benefits and risks of effective offloading and the risks of non-compliance.</w:t>
      </w:r>
      <w:r>
        <w:rPr>
          <w:rFonts w:eastAsia="Times New Roman"/>
          <w:color w:val="FF0000"/>
          <w:sz w:val="24"/>
          <w:szCs w:val="24"/>
        </w:rPr>
        <w:t xml:space="preserve"> </w:t>
      </w:r>
    </w:p>
    <w:p w:rsidR="00235F09" w:rsidRPr="00DF125D" w:rsidRDefault="00235F09" w:rsidP="00235F09">
      <w:pPr>
        <w:autoSpaceDE w:val="0"/>
        <w:autoSpaceDN w:val="0"/>
        <w:adjustRightInd w:val="0"/>
        <w:spacing w:before="240" w:after="0"/>
        <w:contextualSpacing/>
        <w:jc w:val="both"/>
        <w:rPr>
          <w:rFonts w:eastAsia="Times New Roman" w:cs="AdvP7F86"/>
          <w:color w:val="FF0000"/>
        </w:rPr>
      </w:pPr>
    </w:p>
    <w:p w:rsidR="00235F09" w:rsidRPr="00B249C0" w:rsidRDefault="00235F09" w:rsidP="00235F09">
      <w:pPr>
        <w:jc w:val="both"/>
        <w:rPr>
          <w:rFonts w:asciiTheme="minorHAnsi" w:eastAsia="Times New Roman" w:hAnsiTheme="minorHAnsi"/>
          <w:sz w:val="24"/>
          <w:szCs w:val="24"/>
        </w:rPr>
      </w:pPr>
      <w:r>
        <w:rPr>
          <w:rFonts w:asciiTheme="minorHAnsi" w:eastAsia="Times New Roman" w:hAnsiTheme="minorHAnsi"/>
          <w:sz w:val="24"/>
          <w:szCs w:val="24"/>
        </w:rPr>
        <w:t xml:space="preserve">However, off-loading alone will fail to present optimal outcomes if vascular disease and/or infection are not managed </w:t>
      </w:r>
      <w:r w:rsidRPr="00B249C0">
        <w:rPr>
          <w:rFonts w:asciiTheme="minorHAnsi" w:eastAsia="Times New Roman" w:hAnsiTheme="minorHAnsi"/>
          <w:sz w:val="24"/>
          <w:szCs w:val="24"/>
        </w:rPr>
        <w:t>appropriately.</w:t>
      </w:r>
      <w:r w:rsidRPr="00B249C0">
        <w:t xml:space="preserve"> </w:t>
      </w:r>
      <w:r w:rsidRPr="00B249C0">
        <w:rPr>
          <w:sz w:val="24"/>
          <w:szCs w:val="24"/>
        </w:rPr>
        <w:t>Many ulcers are indeed complicated by such factors as infection and vascular disease</w:t>
      </w:r>
      <w:r>
        <w:rPr>
          <w:sz w:val="24"/>
          <w:szCs w:val="24"/>
          <w:vertAlign w:val="superscript"/>
        </w:rPr>
        <w:t xml:space="preserve"> (6, 7)</w:t>
      </w:r>
      <w:r w:rsidRPr="00B249C0">
        <w:rPr>
          <w:sz w:val="24"/>
          <w:szCs w:val="24"/>
        </w:rPr>
        <w:t xml:space="preserve"> and the same expectations for time to heal cannot be applied to infected </w:t>
      </w:r>
      <w:r w:rsidRPr="00B249C0">
        <w:rPr>
          <w:sz w:val="24"/>
          <w:szCs w:val="24"/>
        </w:rPr>
        <w:lastRenderedPageBreak/>
        <w:t>neuroischemic wounds. But off-loading is still important in such complex wounds—perhaps even more important—because of the enhanced risk of limb loss in these patients.</w:t>
      </w:r>
    </w:p>
    <w:p w:rsidR="00235F09" w:rsidRDefault="00235F09" w:rsidP="00235F09">
      <w:pPr>
        <w:autoSpaceDE w:val="0"/>
        <w:autoSpaceDN w:val="0"/>
        <w:adjustRightInd w:val="0"/>
        <w:spacing w:before="240" w:after="0"/>
        <w:contextualSpacing/>
        <w:jc w:val="both"/>
        <w:rPr>
          <w:rFonts w:eastAsia="Times New Roman"/>
          <w:sz w:val="24"/>
          <w:szCs w:val="24"/>
        </w:rPr>
      </w:pPr>
      <w:r w:rsidRPr="009D7FA8">
        <w:rPr>
          <w:rFonts w:eastAsia="Times New Roman"/>
          <w:sz w:val="24"/>
          <w:szCs w:val="24"/>
        </w:rPr>
        <w:t xml:space="preserve">NICE Guidance recommends the use of the University of Texas </w:t>
      </w:r>
      <w:r>
        <w:rPr>
          <w:rFonts w:eastAsia="Times New Roman"/>
          <w:sz w:val="24"/>
          <w:szCs w:val="24"/>
        </w:rPr>
        <w:t xml:space="preserve">ulcer </w:t>
      </w:r>
      <w:r w:rsidRPr="009D7FA8">
        <w:rPr>
          <w:rFonts w:eastAsia="Times New Roman"/>
          <w:sz w:val="24"/>
          <w:szCs w:val="24"/>
        </w:rPr>
        <w:t xml:space="preserve">classification system or SINBAD because they are simple and widely used in the UK.   </w:t>
      </w:r>
    </w:p>
    <w:p w:rsidR="00235F09" w:rsidRDefault="00235F09" w:rsidP="00235F09">
      <w:pPr>
        <w:autoSpaceDE w:val="0"/>
        <w:autoSpaceDN w:val="0"/>
        <w:adjustRightInd w:val="0"/>
        <w:spacing w:before="240" w:after="0"/>
        <w:contextualSpacing/>
        <w:jc w:val="both"/>
        <w:rPr>
          <w:rFonts w:eastAsia="Times New Roman"/>
          <w:sz w:val="24"/>
          <w:szCs w:val="24"/>
        </w:rPr>
      </w:pPr>
    </w:p>
    <w:p w:rsidR="00235F09" w:rsidRDefault="00235F09" w:rsidP="00235F09">
      <w:pPr>
        <w:ind w:right="-188"/>
        <w:jc w:val="both"/>
        <w:rPr>
          <w:rFonts w:asciiTheme="minorHAnsi" w:eastAsia="Times New Roman" w:hAnsiTheme="minorHAnsi"/>
          <w:sz w:val="24"/>
          <w:szCs w:val="24"/>
        </w:rPr>
      </w:pPr>
      <w:r w:rsidRPr="00D15A66">
        <w:rPr>
          <w:rFonts w:asciiTheme="minorHAnsi" w:eastAsia="Times New Roman" w:hAnsiTheme="minorHAnsi"/>
          <w:sz w:val="24"/>
          <w:szCs w:val="24"/>
        </w:rPr>
        <w:t xml:space="preserve">This pathway is intended to give guidance </w:t>
      </w:r>
      <w:r>
        <w:rPr>
          <w:rFonts w:asciiTheme="minorHAnsi" w:eastAsia="Times New Roman" w:hAnsiTheme="minorHAnsi"/>
          <w:sz w:val="24"/>
          <w:szCs w:val="24"/>
        </w:rPr>
        <w:t>to clinicians on the op</w:t>
      </w:r>
      <w:r w:rsidRPr="00D15A66">
        <w:rPr>
          <w:rFonts w:asciiTheme="minorHAnsi" w:eastAsia="Times New Roman" w:hAnsiTheme="minorHAnsi"/>
          <w:sz w:val="24"/>
          <w:szCs w:val="24"/>
        </w:rPr>
        <w:t>t</w:t>
      </w:r>
      <w:r>
        <w:rPr>
          <w:rFonts w:asciiTheme="minorHAnsi" w:eastAsia="Times New Roman" w:hAnsiTheme="minorHAnsi"/>
          <w:sz w:val="24"/>
          <w:szCs w:val="24"/>
        </w:rPr>
        <w:t xml:space="preserve">imal use of off-loading </w:t>
      </w:r>
      <w:r w:rsidRPr="00D15A66">
        <w:rPr>
          <w:rFonts w:asciiTheme="minorHAnsi" w:eastAsia="Times New Roman" w:hAnsiTheme="minorHAnsi"/>
          <w:sz w:val="24"/>
          <w:szCs w:val="24"/>
        </w:rPr>
        <w:t>for DFUs based on most current evidence and to ensure consistency of approach across Wales.</w:t>
      </w:r>
    </w:p>
    <w:p w:rsidR="00235F09" w:rsidRDefault="00235F09" w:rsidP="00235F09">
      <w:pPr>
        <w:autoSpaceDE w:val="0"/>
        <w:autoSpaceDN w:val="0"/>
        <w:adjustRightInd w:val="0"/>
        <w:spacing w:before="240" w:after="0"/>
        <w:contextualSpacing/>
        <w:jc w:val="both"/>
        <w:rPr>
          <w:rFonts w:eastAsia="Times New Roman"/>
          <w:sz w:val="24"/>
          <w:szCs w:val="24"/>
        </w:rPr>
      </w:pPr>
    </w:p>
    <w:p w:rsidR="00235F09" w:rsidRPr="00C322AC" w:rsidRDefault="00235F09" w:rsidP="00235F09">
      <w:pPr>
        <w:autoSpaceDE w:val="0"/>
        <w:autoSpaceDN w:val="0"/>
        <w:adjustRightInd w:val="0"/>
        <w:spacing w:before="240" w:after="0"/>
        <w:contextualSpacing/>
        <w:jc w:val="both"/>
        <w:rPr>
          <w:rFonts w:eastAsia="Times New Roman" w:cs="AdvP7F86"/>
        </w:rPr>
      </w:pPr>
    </w:p>
    <w:p w:rsidR="00235F09" w:rsidRPr="009D70EE" w:rsidRDefault="00235F09" w:rsidP="009D70EE">
      <w:pPr>
        <w:pStyle w:val="Title"/>
        <w:rPr>
          <w:rFonts w:eastAsia="Times New Roman"/>
          <w:sz w:val="36"/>
          <w:szCs w:val="36"/>
        </w:rPr>
      </w:pPr>
      <w:r w:rsidRPr="00E637C1">
        <w:rPr>
          <w:rFonts w:eastAsia="Times New Roman"/>
          <w:sz w:val="36"/>
          <w:szCs w:val="36"/>
        </w:rPr>
        <w:t>T</w:t>
      </w:r>
      <w:r w:rsidRPr="00E637C1">
        <w:rPr>
          <w:rStyle w:val="TitleChar"/>
          <w:sz w:val="36"/>
          <w:szCs w:val="36"/>
        </w:rPr>
        <w:t>OTAL CONTACT CASTING (TCC) and NON-REMOVABLE CAST WALKERS (Non-RCW)</w:t>
      </w:r>
    </w:p>
    <w:p w:rsidR="009D70EE" w:rsidRDefault="009D70EE" w:rsidP="00235F09">
      <w:pPr>
        <w:autoSpaceDE w:val="0"/>
        <w:autoSpaceDN w:val="0"/>
        <w:adjustRightInd w:val="0"/>
        <w:spacing w:before="240" w:after="0"/>
        <w:contextualSpacing/>
        <w:jc w:val="both"/>
        <w:rPr>
          <w:rFonts w:eastAsia="Times New Roman" w:cs="AdvP7F86"/>
          <w:sz w:val="24"/>
          <w:szCs w:val="24"/>
        </w:rPr>
      </w:pPr>
    </w:p>
    <w:p w:rsidR="00235F09" w:rsidRDefault="00235F09" w:rsidP="00235F09">
      <w:pPr>
        <w:autoSpaceDE w:val="0"/>
        <w:autoSpaceDN w:val="0"/>
        <w:adjustRightInd w:val="0"/>
        <w:spacing w:before="240" w:after="0"/>
        <w:contextualSpacing/>
        <w:jc w:val="both"/>
        <w:rPr>
          <w:rFonts w:eastAsia="Times New Roman" w:cs="AdvP7F86"/>
          <w:sz w:val="24"/>
          <w:szCs w:val="24"/>
        </w:rPr>
      </w:pPr>
      <w:r w:rsidRPr="00EC0A20">
        <w:rPr>
          <w:rFonts w:eastAsia="Times New Roman" w:cs="AdvP7F86"/>
          <w:sz w:val="24"/>
          <w:szCs w:val="24"/>
        </w:rPr>
        <w:t xml:space="preserve">Several RCTs have shown non-removable devices to be more effective than removable. </w:t>
      </w:r>
      <w:r w:rsidR="009D70EE">
        <w:rPr>
          <w:rFonts w:eastAsia="Times New Roman" w:cs="AdvP7F86"/>
          <w:sz w:val="24"/>
          <w:szCs w:val="24"/>
        </w:rPr>
        <w:t>T</w:t>
      </w:r>
      <w:r w:rsidRPr="00EC0A20">
        <w:rPr>
          <w:rFonts w:eastAsia="Times New Roman" w:cs="AdvP7F86"/>
          <w:sz w:val="24"/>
          <w:szCs w:val="24"/>
        </w:rPr>
        <w:t>he TCC has been regarded as the “gold standard” treatment option to effectively heal plantar forefoot DFUs. However, the prefabricated cast walker, fitted with an a</w:t>
      </w:r>
      <w:r>
        <w:rPr>
          <w:rFonts w:eastAsia="Times New Roman" w:cs="AdvP7F86"/>
          <w:sz w:val="24"/>
          <w:szCs w:val="24"/>
        </w:rPr>
        <w:t>ppropriate insole</w:t>
      </w:r>
      <w:r w:rsidRPr="00EC0A20">
        <w:rPr>
          <w:rFonts w:eastAsia="Times New Roman" w:cs="AdvP7F86"/>
          <w:sz w:val="24"/>
          <w:szCs w:val="24"/>
        </w:rPr>
        <w:t>, has been shown to be as effective as the TCC when rendered irremovable.   The non-removable cast walker (non-RCW) requires less technical skill and time to apply and plaster bandage or cable ties can be used to render it irremovable.</w:t>
      </w:r>
    </w:p>
    <w:p w:rsidR="00235F09" w:rsidRDefault="00235F09" w:rsidP="00235F09">
      <w:pPr>
        <w:autoSpaceDE w:val="0"/>
        <w:autoSpaceDN w:val="0"/>
        <w:adjustRightInd w:val="0"/>
        <w:spacing w:before="240" w:after="0"/>
        <w:contextualSpacing/>
        <w:jc w:val="both"/>
        <w:rPr>
          <w:rFonts w:eastAsia="Times New Roman" w:cs="AdvP7F86"/>
          <w:sz w:val="24"/>
          <w:szCs w:val="24"/>
        </w:rPr>
      </w:pPr>
    </w:p>
    <w:p w:rsidR="00235F09" w:rsidRDefault="00235F09" w:rsidP="00235F09">
      <w:pPr>
        <w:autoSpaceDE w:val="0"/>
        <w:autoSpaceDN w:val="0"/>
        <w:adjustRightInd w:val="0"/>
        <w:spacing w:before="240" w:after="0"/>
        <w:contextualSpacing/>
        <w:jc w:val="both"/>
        <w:rPr>
          <w:rFonts w:eastAsia="Times New Roman" w:cs="AdvP7F86"/>
          <w:sz w:val="24"/>
          <w:szCs w:val="24"/>
        </w:rPr>
      </w:pPr>
      <w:r>
        <w:rPr>
          <w:rFonts w:eastAsia="Times New Roman" w:cs="AdvP7F86"/>
          <w:sz w:val="24"/>
          <w:szCs w:val="24"/>
        </w:rPr>
        <w:t>NICE guidelines state that for plantar neuropathic, non-ischaemic uninfected forefoot and mid-foot ulcers non-removable casting should be offered or an alternative offloading device until casting can be provided.</w:t>
      </w:r>
    </w:p>
    <w:p w:rsidR="00235F09" w:rsidRPr="000A5433" w:rsidRDefault="00235F09" w:rsidP="00235F09">
      <w:pPr>
        <w:autoSpaceDE w:val="0"/>
        <w:autoSpaceDN w:val="0"/>
        <w:adjustRightInd w:val="0"/>
        <w:spacing w:before="240" w:after="0" w:line="360" w:lineRule="auto"/>
        <w:contextualSpacing/>
        <w:jc w:val="both"/>
        <w:rPr>
          <w:rFonts w:eastAsia="Times New Roman" w:cs="AdvP7F86"/>
          <w:sz w:val="16"/>
          <w:szCs w:val="16"/>
        </w:rPr>
      </w:pPr>
    </w:p>
    <w:p w:rsidR="00235F09" w:rsidRPr="00A6340B" w:rsidRDefault="00235F09" w:rsidP="00235F09">
      <w:pPr>
        <w:autoSpaceDE w:val="0"/>
        <w:autoSpaceDN w:val="0"/>
        <w:adjustRightInd w:val="0"/>
        <w:spacing w:before="240" w:after="0"/>
        <w:contextualSpacing/>
        <w:jc w:val="both"/>
        <w:rPr>
          <w:rFonts w:eastAsia="Times New Roman" w:cs="AdvP7F86"/>
          <w:sz w:val="24"/>
          <w:szCs w:val="24"/>
        </w:rPr>
      </w:pPr>
      <w:r w:rsidRPr="0058014D">
        <w:rPr>
          <w:sz w:val="24"/>
          <w:szCs w:val="24"/>
        </w:rPr>
        <w:t xml:space="preserve">Total contact casts (TCCs) and </w:t>
      </w:r>
      <w:r>
        <w:rPr>
          <w:sz w:val="24"/>
          <w:szCs w:val="24"/>
        </w:rPr>
        <w:t xml:space="preserve">non- </w:t>
      </w:r>
      <w:r w:rsidRPr="0058014D">
        <w:rPr>
          <w:sz w:val="24"/>
          <w:szCs w:val="24"/>
        </w:rPr>
        <w:t>removable walkers have been shown to be extremely effective in off-loading the diabetic foot</w:t>
      </w:r>
      <w:r>
        <w:rPr>
          <w:sz w:val="24"/>
          <w:szCs w:val="24"/>
        </w:rPr>
        <w:t xml:space="preserve">. </w:t>
      </w:r>
      <w:r>
        <w:rPr>
          <w:rFonts w:eastAsia="Times New Roman" w:cs="AdvP7F86"/>
          <w:sz w:val="24"/>
          <w:szCs w:val="24"/>
        </w:rPr>
        <w:t>TCC and RCW</w:t>
      </w:r>
      <w:r w:rsidRPr="00EC0A20">
        <w:rPr>
          <w:rFonts w:eastAsia="Times New Roman" w:cs="AdvP7F86"/>
          <w:sz w:val="24"/>
          <w:szCs w:val="24"/>
        </w:rPr>
        <w:t>s immobilize the ankle reducing forefoot propulsion pressure from the propulsion phase of gait</w:t>
      </w:r>
      <w:r w:rsidRPr="00B249C0">
        <w:rPr>
          <w:rFonts w:eastAsia="Times New Roman" w:cs="AdvP7F86"/>
          <w:sz w:val="24"/>
          <w:szCs w:val="24"/>
        </w:rPr>
        <w:t xml:space="preserve">. They redistribute load to the device itself. They also reduce the stride length, which decelerates the foot and reduces the force applied to the foot. </w:t>
      </w:r>
      <w:r>
        <w:rPr>
          <w:rFonts w:eastAsia="Times New Roman" w:cs="AdvP7F86"/>
          <w:sz w:val="24"/>
          <w:szCs w:val="24"/>
        </w:rPr>
        <w:t xml:space="preserve">The walls of the TCC have been shown to bear approximately </w:t>
      </w:r>
      <w:r w:rsidRPr="00A6340B">
        <w:rPr>
          <w:rFonts w:eastAsia="Times New Roman" w:cs="AdvP7F86"/>
          <w:sz w:val="24"/>
          <w:szCs w:val="24"/>
        </w:rPr>
        <w:t xml:space="preserve">30% of the load. The foot is suspended by the </w:t>
      </w:r>
      <w:r w:rsidRPr="00A6340B">
        <w:rPr>
          <w:sz w:val="24"/>
          <w:szCs w:val="24"/>
        </w:rPr>
        <w:t xml:space="preserve">load bearing capacity of the TCC walls and this contributes to the pressure reduction and redistribution properties of the TCC. </w:t>
      </w:r>
      <w:r w:rsidRPr="00A6340B">
        <w:rPr>
          <w:sz w:val="24"/>
          <w:szCs w:val="24"/>
          <w:vertAlign w:val="superscript"/>
        </w:rPr>
        <w:t>(8)</w:t>
      </w:r>
    </w:p>
    <w:p w:rsidR="00235F09" w:rsidRPr="00A6340B" w:rsidRDefault="00235F09" w:rsidP="00235F09">
      <w:pPr>
        <w:autoSpaceDE w:val="0"/>
        <w:autoSpaceDN w:val="0"/>
        <w:adjustRightInd w:val="0"/>
        <w:spacing w:before="240" w:after="0" w:line="240" w:lineRule="auto"/>
        <w:contextualSpacing/>
        <w:jc w:val="both"/>
        <w:rPr>
          <w:sz w:val="24"/>
          <w:szCs w:val="24"/>
        </w:rPr>
      </w:pPr>
      <w:r w:rsidRPr="00A6340B">
        <w:rPr>
          <w:sz w:val="24"/>
          <w:szCs w:val="24"/>
        </w:rPr>
        <w:t xml:space="preserve"> </w:t>
      </w:r>
    </w:p>
    <w:p w:rsidR="00235F09" w:rsidRDefault="00235F09" w:rsidP="00235F09">
      <w:pPr>
        <w:autoSpaceDE w:val="0"/>
        <w:autoSpaceDN w:val="0"/>
        <w:adjustRightInd w:val="0"/>
        <w:spacing w:before="240" w:after="0" w:line="240" w:lineRule="auto"/>
        <w:contextualSpacing/>
        <w:jc w:val="both"/>
        <w:rPr>
          <w:rFonts w:eastAsia="Times New Roman" w:cs="AdvP7F86"/>
          <w:sz w:val="24"/>
          <w:szCs w:val="24"/>
        </w:rPr>
      </w:pPr>
    </w:p>
    <w:p w:rsidR="00235F09" w:rsidRPr="00EC0A20" w:rsidRDefault="00235F09" w:rsidP="00235F09">
      <w:pPr>
        <w:autoSpaceDE w:val="0"/>
        <w:autoSpaceDN w:val="0"/>
        <w:adjustRightInd w:val="0"/>
        <w:spacing w:before="240" w:after="0"/>
        <w:contextualSpacing/>
        <w:jc w:val="both"/>
        <w:rPr>
          <w:rFonts w:eastAsia="Times New Roman" w:cs="AdvP7F86"/>
          <w:sz w:val="24"/>
          <w:szCs w:val="24"/>
        </w:rPr>
      </w:pPr>
      <w:r w:rsidRPr="00EC0A20">
        <w:rPr>
          <w:rFonts w:eastAsia="Times New Roman" w:cs="AdvP7F86"/>
          <w:sz w:val="24"/>
          <w:szCs w:val="24"/>
        </w:rPr>
        <w:t>TCC and non-RCWs can be used to offload th</w:t>
      </w:r>
      <w:r>
        <w:rPr>
          <w:rFonts w:eastAsia="Times New Roman" w:cs="AdvP7F86"/>
          <w:sz w:val="24"/>
          <w:szCs w:val="24"/>
        </w:rPr>
        <w:t xml:space="preserve">e heel but are generally more effective at </w:t>
      </w:r>
      <w:r w:rsidRPr="00EC0A20">
        <w:rPr>
          <w:rFonts w:eastAsia="Times New Roman" w:cs="AdvP7F86"/>
          <w:sz w:val="24"/>
          <w:szCs w:val="24"/>
        </w:rPr>
        <w:t xml:space="preserve">offloading the forefoot.  </w:t>
      </w:r>
    </w:p>
    <w:p w:rsidR="00235F09" w:rsidRDefault="00235F09" w:rsidP="00235F09">
      <w:pPr>
        <w:autoSpaceDE w:val="0"/>
        <w:autoSpaceDN w:val="0"/>
        <w:adjustRightInd w:val="0"/>
        <w:spacing w:before="240" w:after="0" w:line="360" w:lineRule="auto"/>
        <w:contextualSpacing/>
        <w:jc w:val="both"/>
        <w:rPr>
          <w:rFonts w:eastAsia="Times New Roman" w:cs="AdvP7F86"/>
          <w:sz w:val="24"/>
          <w:szCs w:val="24"/>
        </w:rPr>
      </w:pPr>
    </w:p>
    <w:p w:rsidR="009D70EE" w:rsidRDefault="009D70EE" w:rsidP="00235F09">
      <w:pPr>
        <w:autoSpaceDE w:val="0"/>
        <w:autoSpaceDN w:val="0"/>
        <w:adjustRightInd w:val="0"/>
        <w:spacing w:before="240" w:after="0" w:line="360" w:lineRule="auto"/>
        <w:contextualSpacing/>
        <w:jc w:val="both"/>
        <w:rPr>
          <w:rFonts w:eastAsia="Times New Roman" w:cs="AdvP7F86"/>
          <w:sz w:val="24"/>
          <w:szCs w:val="24"/>
        </w:rPr>
      </w:pPr>
    </w:p>
    <w:p w:rsidR="009D70EE" w:rsidRDefault="009D70EE" w:rsidP="00235F09">
      <w:pPr>
        <w:autoSpaceDE w:val="0"/>
        <w:autoSpaceDN w:val="0"/>
        <w:adjustRightInd w:val="0"/>
        <w:spacing w:before="240" w:after="0" w:line="360" w:lineRule="auto"/>
        <w:contextualSpacing/>
        <w:jc w:val="both"/>
        <w:rPr>
          <w:rFonts w:eastAsia="Times New Roman" w:cs="AdvP7F86"/>
          <w:sz w:val="24"/>
          <w:szCs w:val="24"/>
        </w:rPr>
      </w:pPr>
    </w:p>
    <w:p w:rsidR="00235F09" w:rsidRPr="00E637C1" w:rsidRDefault="00235F09" w:rsidP="00235F09">
      <w:pPr>
        <w:autoSpaceDE w:val="0"/>
        <w:autoSpaceDN w:val="0"/>
        <w:adjustRightInd w:val="0"/>
        <w:spacing w:before="240" w:after="0" w:line="360" w:lineRule="auto"/>
        <w:contextualSpacing/>
        <w:jc w:val="both"/>
        <w:rPr>
          <w:rFonts w:ascii="Cambria" w:eastAsia="Times New Roman" w:hAnsi="Cambria" w:cs="AdvP7F86"/>
          <w:color w:val="17365D" w:themeColor="text2" w:themeShade="BF"/>
          <w:sz w:val="32"/>
          <w:szCs w:val="32"/>
        </w:rPr>
      </w:pPr>
      <w:r w:rsidRPr="00E637C1">
        <w:rPr>
          <w:rFonts w:ascii="Cambria" w:eastAsia="Times New Roman" w:hAnsi="Cambria" w:cs="AdvP7F86"/>
          <w:color w:val="17365D" w:themeColor="text2" w:themeShade="BF"/>
          <w:sz w:val="32"/>
          <w:szCs w:val="32"/>
        </w:rPr>
        <w:lastRenderedPageBreak/>
        <w:t>Suitability</w:t>
      </w:r>
    </w:p>
    <w:p w:rsidR="00235F09" w:rsidRDefault="00235F09" w:rsidP="00235F09">
      <w:pPr>
        <w:spacing w:before="240"/>
        <w:contextualSpacing/>
        <w:jc w:val="both"/>
        <w:rPr>
          <w:rFonts w:eastAsia="Times New Roman"/>
          <w:sz w:val="24"/>
          <w:szCs w:val="24"/>
        </w:rPr>
      </w:pPr>
      <w:r>
        <w:rPr>
          <w:rFonts w:eastAsia="Times New Roman"/>
          <w:sz w:val="24"/>
          <w:szCs w:val="24"/>
        </w:rPr>
        <w:t>TCC or non-RCW are</w:t>
      </w:r>
      <w:r w:rsidRPr="00EC0A20">
        <w:rPr>
          <w:rFonts w:eastAsia="Times New Roman"/>
          <w:sz w:val="24"/>
          <w:szCs w:val="24"/>
        </w:rPr>
        <w:t xml:space="preserve"> the preferred method for offloading neuropathic plantar forefoot/midfoot DFUs without ischaemia or uncontrolled</w:t>
      </w:r>
      <w:r>
        <w:rPr>
          <w:rFonts w:eastAsia="Times New Roman"/>
          <w:sz w:val="24"/>
          <w:szCs w:val="24"/>
        </w:rPr>
        <w:t xml:space="preserve"> infection because they have</w:t>
      </w:r>
      <w:r w:rsidRPr="00EC0A20">
        <w:rPr>
          <w:rFonts w:eastAsia="Times New Roman"/>
          <w:sz w:val="24"/>
          <w:szCs w:val="24"/>
        </w:rPr>
        <w:t xml:space="preserve"> most consistently demonstrated </w:t>
      </w:r>
      <w:r>
        <w:rPr>
          <w:rFonts w:eastAsia="Times New Roman"/>
          <w:sz w:val="24"/>
          <w:szCs w:val="24"/>
        </w:rPr>
        <w:t>the best healing outcomes and are</w:t>
      </w:r>
      <w:r w:rsidRPr="00EC0A20">
        <w:rPr>
          <w:rFonts w:eastAsia="Times New Roman"/>
          <w:sz w:val="24"/>
          <w:szCs w:val="24"/>
        </w:rPr>
        <w:t xml:space="preserve"> a cost-effective treatment</w:t>
      </w:r>
      <w:r>
        <w:rPr>
          <w:rFonts w:eastAsia="Times New Roman"/>
          <w:sz w:val="24"/>
          <w:szCs w:val="24"/>
        </w:rPr>
        <w:t>.</w:t>
      </w:r>
      <w:r w:rsidRPr="00EC0A20">
        <w:rPr>
          <w:rFonts w:eastAsia="Times New Roman"/>
          <w:sz w:val="24"/>
          <w:szCs w:val="24"/>
        </w:rPr>
        <w:t xml:space="preserve"> </w:t>
      </w:r>
    </w:p>
    <w:p w:rsidR="00235F09" w:rsidRPr="00EC0A20" w:rsidRDefault="00235F09" w:rsidP="00235F09">
      <w:pPr>
        <w:spacing w:before="240"/>
        <w:contextualSpacing/>
        <w:jc w:val="both"/>
        <w:rPr>
          <w:rFonts w:eastAsia="Times New Roman"/>
          <w:sz w:val="24"/>
          <w:szCs w:val="24"/>
        </w:rPr>
      </w:pPr>
    </w:p>
    <w:p w:rsidR="00235F09" w:rsidRDefault="00235F09" w:rsidP="00235F09">
      <w:pPr>
        <w:spacing w:before="240"/>
        <w:contextualSpacing/>
        <w:jc w:val="both"/>
        <w:rPr>
          <w:rFonts w:eastAsia="Times New Roman"/>
          <w:sz w:val="24"/>
          <w:szCs w:val="24"/>
        </w:rPr>
      </w:pPr>
      <w:r w:rsidRPr="00EC0A20">
        <w:rPr>
          <w:rFonts w:eastAsia="Times New Roman"/>
          <w:sz w:val="24"/>
          <w:szCs w:val="24"/>
        </w:rPr>
        <w:t>Non-RCWs may be considered in patients with mild infection or mild PAD i.e. present to a level that there is potential for wound healing. Do not use when both mild infection and mild PAD are</w:t>
      </w:r>
      <w:r w:rsidRPr="00EC0A20">
        <w:rPr>
          <w:rFonts w:eastAsia="Times New Roman"/>
          <w:color w:val="FF0000"/>
          <w:sz w:val="24"/>
          <w:szCs w:val="24"/>
        </w:rPr>
        <w:t xml:space="preserve"> </w:t>
      </w:r>
      <w:r w:rsidRPr="00EC0A20">
        <w:rPr>
          <w:rFonts w:eastAsia="Times New Roman"/>
          <w:sz w:val="24"/>
          <w:szCs w:val="24"/>
        </w:rPr>
        <w:t>present. It is less suitable for heavily exuding ulcers or active infections not under control requiring frequent local care or inspection.</w:t>
      </w:r>
    </w:p>
    <w:p w:rsidR="00235F09" w:rsidRDefault="00235F09" w:rsidP="00235F09">
      <w:pPr>
        <w:spacing w:before="240"/>
        <w:contextualSpacing/>
        <w:jc w:val="both"/>
        <w:rPr>
          <w:rFonts w:eastAsia="Times New Roman"/>
          <w:sz w:val="24"/>
          <w:szCs w:val="24"/>
        </w:rPr>
      </w:pPr>
    </w:p>
    <w:p w:rsidR="00235F09" w:rsidRPr="00647180" w:rsidRDefault="00235F09" w:rsidP="00235F09">
      <w:pPr>
        <w:spacing w:before="240"/>
        <w:contextualSpacing/>
        <w:jc w:val="both"/>
        <w:rPr>
          <w:rFonts w:eastAsia="Times New Roman"/>
          <w:sz w:val="24"/>
          <w:szCs w:val="24"/>
        </w:rPr>
      </w:pPr>
      <w:r w:rsidRPr="00647180">
        <w:rPr>
          <w:rFonts w:eastAsia="Times New Roman"/>
          <w:sz w:val="24"/>
          <w:szCs w:val="24"/>
        </w:rPr>
        <w:t>A cast walker may not accommodate a wide or deformed foot shape.</w:t>
      </w:r>
    </w:p>
    <w:p w:rsidR="00235F09" w:rsidRPr="00647180" w:rsidRDefault="00235F09" w:rsidP="00235F09">
      <w:pPr>
        <w:spacing w:before="240"/>
        <w:contextualSpacing/>
        <w:jc w:val="both"/>
        <w:rPr>
          <w:rFonts w:eastAsia="Times New Roman"/>
          <w:sz w:val="24"/>
          <w:szCs w:val="24"/>
        </w:rPr>
      </w:pPr>
    </w:p>
    <w:p w:rsidR="00235F09" w:rsidRPr="00647180" w:rsidRDefault="003B01FF" w:rsidP="00235F09">
      <w:pPr>
        <w:spacing w:before="240"/>
        <w:contextualSpacing/>
        <w:jc w:val="both"/>
        <w:rPr>
          <w:rFonts w:eastAsia="Times New Roman"/>
          <w:sz w:val="24"/>
          <w:szCs w:val="24"/>
        </w:rPr>
      </w:pPr>
      <w:r>
        <w:rPr>
          <w:rFonts w:eastAsia="Times New Roman"/>
          <w:sz w:val="24"/>
          <w:szCs w:val="24"/>
        </w:rPr>
        <w:t>TCCs</w:t>
      </w:r>
      <w:r w:rsidR="00235F09" w:rsidRPr="00647180">
        <w:rPr>
          <w:rFonts w:eastAsia="Times New Roman"/>
          <w:sz w:val="24"/>
          <w:szCs w:val="24"/>
        </w:rPr>
        <w:t xml:space="preserve"> can be supplied with an overshoe which can be removed before going to bed. This is not the case for a cast walker which could create cleanliness issues for patients.</w:t>
      </w:r>
    </w:p>
    <w:p w:rsidR="00235F09" w:rsidRPr="000A5433" w:rsidRDefault="00235F09" w:rsidP="00235F09">
      <w:pPr>
        <w:spacing w:before="240" w:line="360" w:lineRule="auto"/>
        <w:contextualSpacing/>
        <w:jc w:val="both"/>
        <w:rPr>
          <w:rFonts w:eastAsia="Times New Roman"/>
          <w:sz w:val="16"/>
          <w:szCs w:val="16"/>
        </w:rPr>
      </w:pPr>
    </w:p>
    <w:p w:rsidR="00235F09" w:rsidRDefault="00235F09" w:rsidP="00235F09">
      <w:pPr>
        <w:spacing w:before="240"/>
        <w:contextualSpacing/>
        <w:jc w:val="both"/>
        <w:rPr>
          <w:rFonts w:eastAsia="Times New Roman"/>
          <w:sz w:val="24"/>
          <w:szCs w:val="24"/>
        </w:rPr>
      </w:pPr>
      <w:r w:rsidRPr="003C4F18">
        <w:rPr>
          <w:rFonts w:eastAsia="Times New Roman"/>
          <w:sz w:val="24"/>
          <w:szCs w:val="24"/>
        </w:rPr>
        <w:t>The choice of off-loading modality should be determined by the patient’s physical characteristics and ability to comply with treatment as well as by the location and severity of the ulcer.</w:t>
      </w:r>
    </w:p>
    <w:p w:rsidR="00235F09" w:rsidRPr="000A5433" w:rsidRDefault="00235F09" w:rsidP="00235F09">
      <w:pPr>
        <w:spacing w:before="240"/>
        <w:contextualSpacing/>
        <w:jc w:val="both"/>
        <w:rPr>
          <w:rFonts w:eastAsia="Times New Roman"/>
          <w:sz w:val="16"/>
          <w:szCs w:val="16"/>
        </w:rPr>
      </w:pPr>
    </w:p>
    <w:p w:rsidR="00235F09" w:rsidRDefault="00235F09" w:rsidP="00235F09">
      <w:pPr>
        <w:spacing w:before="240"/>
        <w:contextualSpacing/>
        <w:jc w:val="both"/>
        <w:rPr>
          <w:rFonts w:eastAsia="Times New Roman"/>
          <w:sz w:val="24"/>
          <w:szCs w:val="24"/>
        </w:rPr>
      </w:pPr>
      <w:r w:rsidRPr="00EC0A20">
        <w:rPr>
          <w:rFonts w:eastAsia="Times New Roman" w:cs="AdvP7F86"/>
          <w:sz w:val="24"/>
          <w:szCs w:val="24"/>
        </w:rPr>
        <w:t>Patient adherence is the key to ensuring effective adequate off-loading. Non-removable devices are most effective regarding patient adherence.</w:t>
      </w:r>
      <w:r w:rsidRPr="00EC0A20">
        <w:rPr>
          <w:rFonts w:eastAsia="Times New Roman" w:cs="AdvP7F86"/>
          <w:color w:val="548DD4"/>
          <w:sz w:val="24"/>
          <w:szCs w:val="24"/>
        </w:rPr>
        <w:t xml:space="preserve"> </w:t>
      </w:r>
      <w:r w:rsidRPr="00EC0A20">
        <w:rPr>
          <w:rFonts w:eastAsia="Times New Roman"/>
          <w:sz w:val="24"/>
          <w:szCs w:val="24"/>
        </w:rPr>
        <w:t>Careful patient counselling is needed by the practitioner with possible adverse effects of any interventions being considered and discussed with the patient.</w:t>
      </w:r>
    </w:p>
    <w:p w:rsidR="00235F09" w:rsidRPr="000A5433" w:rsidRDefault="00235F09" w:rsidP="00235F09">
      <w:pPr>
        <w:spacing w:before="240"/>
        <w:contextualSpacing/>
        <w:jc w:val="both"/>
        <w:rPr>
          <w:rFonts w:eastAsia="Times New Roman"/>
          <w:sz w:val="16"/>
          <w:szCs w:val="16"/>
        </w:rPr>
      </w:pPr>
    </w:p>
    <w:p w:rsidR="00235F09" w:rsidRPr="00EC0A20" w:rsidRDefault="00235F09" w:rsidP="00235F09">
      <w:pPr>
        <w:contextualSpacing/>
        <w:jc w:val="both"/>
        <w:rPr>
          <w:rFonts w:eastAsia="Times New Roman" w:cs="Arial"/>
          <w:sz w:val="24"/>
          <w:szCs w:val="24"/>
        </w:rPr>
      </w:pPr>
      <w:r w:rsidRPr="00EC0A20">
        <w:rPr>
          <w:rFonts w:eastAsia="Times New Roman"/>
          <w:sz w:val="24"/>
          <w:szCs w:val="24"/>
        </w:rPr>
        <w:t>If use of TCC or</w:t>
      </w:r>
      <w:r w:rsidRPr="00EC0A20">
        <w:rPr>
          <w:rFonts w:eastAsia="Times New Roman"/>
          <w:color w:val="FF0000"/>
          <w:sz w:val="24"/>
          <w:szCs w:val="24"/>
        </w:rPr>
        <w:t xml:space="preserve"> </w:t>
      </w:r>
      <w:r w:rsidRPr="00EC0A20">
        <w:rPr>
          <w:rFonts w:eastAsia="Times New Roman"/>
          <w:sz w:val="24"/>
          <w:szCs w:val="24"/>
        </w:rPr>
        <w:t>non-RCW is contraindicated the reason must be documented in the patient records. Patient refusal to comply with treatment, their reason for refusing and the potential consequences of refusing treatment must be documented in patient records</w:t>
      </w:r>
      <w:r w:rsidRPr="00EC0A20">
        <w:rPr>
          <w:rFonts w:eastAsia="Times New Roman" w:cs="Arial"/>
          <w:sz w:val="24"/>
          <w:szCs w:val="24"/>
        </w:rPr>
        <w:t>.</w:t>
      </w:r>
    </w:p>
    <w:p w:rsidR="00235F09" w:rsidRPr="00EC0A20" w:rsidRDefault="00235F09" w:rsidP="00235F09">
      <w:pPr>
        <w:contextualSpacing/>
        <w:jc w:val="both"/>
        <w:rPr>
          <w:rFonts w:eastAsia="Times New Roman" w:cs="Arial"/>
          <w:sz w:val="24"/>
          <w:szCs w:val="24"/>
        </w:rPr>
      </w:pPr>
    </w:p>
    <w:p w:rsidR="00235F09" w:rsidRPr="00EC0A20" w:rsidRDefault="00235F09" w:rsidP="00235F09">
      <w:pPr>
        <w:spacing w:before="240"/>
        <w:contextualSpacing/>
        <w:jc w:val="both"/>
        <w:rPr>
          <w:rFonts w:eastAsia="Times New Roman"/>
          <w:sz w:val="24"/>
          <w:szCs w:val="24"/>
          <w:vertAlign w:val="superscript"/>
        </w:rPr>
      </w:pPr>
    </w:p>
    <w:p w:rsidR="00235F09" w:rsidRPr="00515AAE" w:rsidRDefault="00235F09" w:rsidP="00235F09">
      <w:pPr>
        <w:contextualSpacing/>
        <w:jc w:val="both"/>
        <w:rPr>
          <w:rFonts w:ascii="Cambria" w:eastAsia="Times New Roman" w:hAnsi="Cambria" w:cs="Arial"/>
          <w:color w:val="17365D" w:themeColor="text2" w:themeShade="BF"/>
          <w:sz w:val="32"/>
          <w:szCs w:val="32"/>
        </w:rPr>
      </w:pPr>
      <w:r w:rsidRPr="00515AAE">
        <w:rPr>
          <w:rFonts w:ascii="Cambria" w:eastAsia="Times New Roman" w:hAnsi="Cambria" w:cs="Arial"/>
          <w:color w:val="17365D" w:themeColor="text2" w:themeShade="BF"/>
          <w:sz w:val="32"/>
          <w:szCs w:val="32"/>
        </w:rPr>
        <w:t>Adverse Effects</w:t>
      </w:r>
    </w:p>
    <w:p w:rsidR="00235F09" w:rsidRPr="00EC0A20" w:rsidRDefault="00235F09" w:rsidP="00235F09">
      <w:pPr>
        <w:contextualSpacing/>
        <w:jc w:val="both"/>
        <w:rPr>
          <w:rFonts w:eastAsia="Times New Roman"/>
          <w:b/>
          <w:sz w:val="24"/>
          <w:szCs w:val="24"/>
        </w:rPr>
      </w:pPr>
    </w:p>
    <w:p w:rsidR="00235F09" w:rsidRPr="005E04BE" w:rsidRDefault="00235F09" w:rsidP="00235F09">
      <w:pPr>
        <w:pStyle w:val="ListParagraph"/>
        <w:ind w:left="0"/>
        <w:jc w:val="both"/>
        <w:rPr>
          <w:rFonts w:eastAsia="Times New Roman" w:cs="Arial"/>
          <w:color w:val="548DD4"/>
          <w:sz w:val="24"/>
          <w:szCs w:val="24"/>
        </w:rPr>
      </w:pPr>
      <w:r w:rsidRPr="003C4F18">
        <w:rPr>
          <w:rFonts w:eastAsia="Times New Roman" w:cs="Arial"/>
          <w:sz w:val="24"/>
          <w:szCs w:val="24"/>
        </w:rPr>
        <w:t>Possible adverse effects of non-removable knee high devices include ankle joint immobilisation, reduced activity level, potential risks of falls, and knee or hip complaints from unequal limb length and pressure ulcers due to poor casting or fitting.</w:t>
      </w:r>
      <w:r w:rsidRPr="003C4F18">
        <w:rPr>
          <w:rFonts w:eastAsia="Times New Roman" w:cs="Arial"/>
          <w:color w:val="548DD4"/>
          <w:sz w:val="24"/>
          <w:szCs w:val="24"/>
        </w:rPr>
        <w:t xml:space="preserve"> </w:t>
      </w:r>
      <w:r w:rsidRPr="003C4F18">
        <w:rPr>
          <w:rFonts w:eastAsia="Times New Roman"/>
          <w:sz w:val="24"/>
          <w:szCs w:val="24"/>
        </w:rPr>
        <w:t xml:space="preserve">All practitioners applying a cast must be competent to ensure complications that can be associated with a cast are minimised. All injuries must be recorded on Datix. </w:t>
      </w:r>
    </w:p>
    <w:p w:rsidR="00235F09" w:rsidRDefault="00235F09" w:rsidP="00235F09">
      <w:pPr>
        <w:pStyle w:val="ListParagraph"/>
        <w:ind w:left="0"/>
        <w:jc w:val="both"/>
        <w:rPr>
          <w:rFonts w:eastAsia="Times New Roman" w:cs="Arial"/>
          <w:sz w:val="24"/>
          <w:szCs w:val="24"/>
        </w:rPr>
      </w:pPr>
      <w:r w:rsidRPr="003C4F18">
        <w:rPr>
          <w:rFonts w:eastAsia="Times New Roman" w:cs="Arial"/>
          <w:sz w:val="24"/>
          <w:szCs w:val="24"/>
        </w:rPr>
        <w:t xml:space="preserve"> </w:t>
      </w:r>
    </w:p>
    <w:p w:rsidR="00235F09" w:rsidRPr="003D2863" w:rsidRDefault="00235F09" w:rsidP="00235F09">
      <w:pPr>
        <w:pStyle w:val="ListParagraph"/>
        <w:ind w:left="0"/>
        <w:jc w:val="both"/>
        <w:rPr>
          <w:rFonts w:eastAsia="Times New Roman"/>
          <w:sz w:val="24"/>
          <w:szCs w:val="24"/>
        </w:rPr>
      </w:pPr>
      <w:r w:rsidRPr="003D2863">
        <w:rPr>
          <w:rFonts w:asciiTheme="minorHAnsi" w:eastAsia="Times New Roman" w:hAnsiTheme="minorHAnsi"/>
          <w:sz w:val="24"/>
          <w:szCs w:val="24"/>
        </w:rPr>
        <w:t xml:space="preserve">Weekly changes of TCC are recommended to counter any oedematous changes in the affected limb. </w:t>
      </w:r>
      <w:r w:rsidRPr="003D2863">
        <w:rPr>
          <w:rFonts w:asciiTheme="minorHAnsi" w:hAnsiTheme="minorHAnsi"/>
          <w:sz w:val="24"/>
          <w:szCs w:val="24"/>
        </w:rPr>
        <w:t>Cast Walkers, whether removable or rendered non-removable, may not be wide &amp; deep enough to accommodate a deformed and/or swollen foot</w:t>
      </w:r>
      <w:r>
        <w:rPr>
          <w:rFonts w:asciiTheme="minorHAnsi" w:hAnsiTheme="minorHAnsi"/>
          <w:sz w:val="24"/>
          <w:szCs w:val="24"/>
        </w:rPr>
        <w:t>.</w:t>
      </w:r>
    </w:p>
    <w:p w:rsidR="00235F09" w:rsidRPr="003D2863" w:rsidRDefault="00235F09" w:rsidP="00235F09">
      <w:pPr>
        <w:pStyle w:val="ListParagraph"/>
        <w:spacing w:line="240" w:lineRule="auto"/>
        <w:ind w:left="0"/>
        <w:jc w:val="both"/>
        <w:rPr>
          <w:rFonts w:asciiTheme="minorHAnsi" w:eastAsia="Times New Roman" w:hAnsiTheme="minorHAnsi"/>
          <w:sz w:val="24"/>
          <w:szCs w:val="24"/>
        </w:rPr>
      </w:pPr>
    </w:p>
    <w:p w:rsidR="00235F09" w:rsidRPr="00B249C0" w:rsidRDefault="00235F09" w:rsidP="00235F09">
      <w:pPr>
        <w:pStyle w:val="ListParagraph"/>
        <w:spacing w:line="240" w:lineRule="auto"/>
        <w:ind w:left="0"/>
        <w:jc w:val="both"/>
        <w:rPr>
          <w:rFonts w:eastAsia="Times New Roman" w:cs="Arial"/>
          <w:sz w:val="24"/>
          <w:szCs w:val="24"/>
        </w:rPr>
      </w:pPr>
      <w:r w:rsidRPr="003C4F18">
        <w:rPr>
          <w:rFonts w:eastAsia="Times New Roman" w:cs="Arial"/>
          <w:sz w:val="24"/>
          <w:szCs w:val="24"/>
        </w:rPr>
        <w:lastRenderedPageBreak/>
        <w:t>Ensure protection of the contra-lateral limb which may be vulnerable to excessive forces leading to ulceration</w:t>
      </w:r>
      <w:r w:rsidRPr="00B249C0">
        <w:rPr>
          <w:rFonts w:eastAsia="Times New Roman" w:cs="Arial"/>
          <w:sz w:val="24"/>
          <w:szCs w:val="24"/>
        </w:rPr>
        <w:t>. Consider appropriate footwear for the contra-lateral limb and the use of an offloading insole if appropriate. Walking aids may help to offload extra pressure on the contra-lateral limb.</w:t>
      </w:r>
    </w:p>
    <w:p w:rsidR="00235F09" w:rsidRPr="003C4F18" w:rsidRDefault="00235F09" w:rsidP="00235F09">
      <w:pPr>
        <w:pStyle w:val="ListParagraph"/>
        <w:spacing w:line="240" w:lineRule="auto"/>
        <w:ind w:left="0"/>
        <w:jc w:val="both"/>
        <w:rPr>
          <w:rFonts w:eastAsia="Times New Roman"/>
          <w:sz w:val="24"/>
          <w:szCs w:val="24"/>
        </w:rPr>
      </w:pPr>
    </w:p>
    <w:p w:rsidR="00235F09" w:rsidRDefault="00235F09" w:rsidP="00235F09">
      <w:pPr>
        <w:pStyle w:val="ListParagraph"/>
        <w:ind w:left="0"/>
        <w:jc w:val="both"/>
        <w:rPr>
          <w:rFonts w:eastAsia="Times New Roman" w:cs="Arial"/>
          <w:sz w:val="24"/>
          <w:szCs w:val="24"/>
        </w:rPr>
      </w:pPr>
      <w:r w:rsidRPr="003C4F18">
        <w:rPr>
          <w:rFonts w:eastAsia="Times New Roman" w:cs="Arial"/>
          <w:sz w:val="24"/>
          <w:szCs w:val="24"/>
        </w:rPr>
        <w:t>Walking aids may be used to address stability issues, allowing these patients to be casted.</w:t>
      </w:r>
      <w:r>
        <w:rPr>
          <w:rFonts w:eastAsia="Times New Roman" w:cs="Arial"/>
          <w:sz w:val="24"/>
          <w:szCs w:val="24"/>
        </w:rPr>
        <w:t xml:space="preserve"> Consider the use of temporary shoe raise</w:t>
      </w:r>
      <w:r w:rsidRPr="003C4F18">
        <w:rPr>
          <w:rFonts w:eastAsia="Times New Roman" w:cs="Arial"/>
          <w:sz w:val="24"/>
          <w:szCs w:val="24"/>
        </w:rPr>
        <w:t xml:space="preserve"> devices to overcome limb length problems. </w:t>
      </w:r>
    </w:p>
    <w:p w:rsidR="00235F09" w:rsidRPr="003C4F18" w:rsidRDefault="00235F09" w:rsidP="00235F09">
      <w:pPr>
        <w:pStyle w:val="ListParagraph"/>
        <w:spacing w:line="240" w:lineRule="auto"/>
        <w:ind w:left="0"/>
        <w:jc w:val="both"/>
        <w:rPr>
          <w:rFonts w:eastAsia="Times New Roman"/>
          <w:sz w:val="24"/>
          <w:szCs w:val="24"/>
        </w:rPr>
      </w:pPr>
    </w:p>
    <w:p w:rsidR="00235F09" w:rsidRDefault="00235F09" w:rsidP="00235F09">
      <w:pPr>
        <w:pStyle w:val="ListParagraph"/>
        <w:spacing w:line="240" w:lineRule="auto"/>
        <w:ind w:left="0"/>
        <w:jc w:val="both"/>
        <w:rPr>
          <w:rFonts w:eastAsia="Times New Roman"/>
          <w:sz w:val="24"/>
          <w:szCs w:val="24"/>
        </w:rPr>
      </w:pPr>
      <w:r w:rsidRPr="003C4F18">
        <w:rPr>
          <w:rFonts w:eastAsia="Times New Roman"/>
          <w:sz w:val="24"/>
          <w:szCs w:val="24"/>
        </w:rPr>
        <w:t>Patients should be issued with an appropriate advice sheet with out of hours emergency procedures.</w:t>
      </w:r>
      <w:r>
        <w:rPr>
          <w:rFonts w:eastAsia="Times New Roman"/>
          <w:sz w:val="24"/>
          <w:szCs w:val="24"/>
        </w:rPr>
        <w:t xml:space="preserve"> They</w:t>
      </w:r>
      <w:r w:rsidRPr="003C4F18">
        <w:rPr>
          <w:rFonts w:eastAsia="Times New Roman"/>
          <w:sz w:val="24"/>
          <w:szCs w:val="24"/>
        </w:rPr>
        <w:t xml:space="preserve"> should be advised not to drive because their insurance will be invalidated.</w:t>
      </w:r>
    </w:p>
    <w:p w:rsidR="00235F09" w:rsidRPr="00DF125D" w:rsidRDefault="00235F09" w:rsidP="00235F09">
      <w:pPr>
        <w:pStyle w:val="ListParagraph"/>
        <w:spacing w:line="240" w:lineRule="auto"/>
        <w:ind w:left="0"/>
        <w:jc w:val="both"/>
        <w:rPr>
          <w:rFonts w:eastAsia="Times New Roman"/>
          <w:sz w:val="24"/>
          <w:szCs w:val="24"/>
        </w:rPr>
      </w:pPr>
    </w:p>
    <w:p w:rsidR="00235F09" w:rsidRPr="00515AAE" w:rsidRDefault="00235F09" w:rsidP="00515AAE">
      <w:pPr>
        <w:pStyle w:val="Title"/>
        <w:rPr>
          <w:sz w:val="36"/>
          <w:szCs w:val="36"/>
        </w:rPr>
      </w:pPr>
      <w:r w:rsidRPr="00515AAE">
        <w:rPr>
          <w:sz w:val="36"/>
          <w:szCs w:val="36"/>
        </w:rPr>
        <w:t>REMOVABLE CAST WALKERS (RCW)</w:t>
      </w:r>
    </w:p>
    <w:p w:rsidR="00235F09" w:rsidRDefault="00235F09" w:rsidP="00235F09">
      <w:pPr>
        <w:spacing w:after="0"/>
        <w:jc w:val="both"/>
        <w:rPr>
          <w:color w:val="FF0000"/>
          <w:bdr w:val="none" w:sz="0" w:space="0" w:color="auto" w:frame="1"/>
        </w:rPr>
      </w:pPr>
      <w:r w:rsidRPr="00EC0A20">
        <w:rPr>
          <w:rFonts w:cs="Arial"/>
          <w:sz w:val="24"/>
          <w:szCs w:val="24"/>
        </w:rPr>
        <w:t>Effective healing with removable devices is totally dependant on a high level of patient compliance. The possibility of non adherence should always be considered when providing removable devices.</w:t>
      </w:r>
      <w:r w:rsidRPr="00AE6E02">
        <w:t xml:space="preserve"> </w:t>
      </w:r>
      <w:r w:rsidRPr="00B249C0">
        <w:t>One study found that patients used their prescribed removable device for an average of only 29% of their total daily number of steps</w:t>
      </w:r>
      <w:r w:rsidRPr="00647180">
        <w:t>.</w:t>
      </w:r>
      <w:r w:rsidRPr="00647180">
        <w:rPr>
          <w:bdr w:val="none" w:sz="0" w:space="0" w:color="auto" w:frame="1"/>
          <w:vertAlign w:val="superscript"/>
        </w:rPr>
        <w:t xml:space="preserve"> (9)</w:t>
      </w:r>
      <w:r>
        <w:rPr>
          <w:color w:val="FF0000"/>
          <w:bdr w:val="none" w:sz="0" w:space="0" w:color="auto" w:frame="1"/>
        </w:rPr>
        <w:t xml:space="preserve"> </w:t>
      </w:r>
      <w:r w:rsidRPr="00414615">
        <w:rPr>
          <w:bdr w:val="none" w:sz="0" w:space="0" w:color="auto" w:frame="1"/>
        </w:rPr>
        <w:t>If a device is not worn it cannot be effective.</w:t>
      </w:r>
    </w:p>
    <w:p w:rsidR="00235F09" w:rsidRDefault="00235F09" w:rsidP="00235F09">
      <w:pPr>
        <w:spacing w:after="0" w:line="240" w:lineRule="auto"/>
        <w:jc w:val="both"/>
        <w:rPr>
          <w:color w:val="FF0000"/>
          <w:bdr w:val="none" w:sz="0" w:space="0" w:color="auto" w:frame="1"/>
        </w:rPr>
      </w:pPr>
    </w:p>
    <w:p w:rsidR="00235F09" w:rsidRPr="00AE6E02" w:rsidRDefault="00235F09" w:rsidP="00235F09">
      <w:pPr>
        <w:autoSpaceDE w:val="0"/>
        <w:autoSpaceDN w:val="0"/>
        <w:adjustRightInd w:val="0"/>
        <w:spacing w:after="0"/>
        <w:jc w:val="both"/>
        <w:rPr>
          <w:rFonts w:asciiTheme="minorHAnsi" w:hAnsiTheme="minorHAnsi"/>
          <w:sz w:val="24"/>
          <w:szCs w:val="24"/>
        </w:rPr>
      </w:pPr>
      <w:r>
        <w:rPr>
          <w:rFonts w:cs="Arial"/>
          <w:sz w:val="24"/>
          <w:szCs w:val="24"/>
        </w:rPr>
        <w:t xml:space="preserve"> </w:t>
      </w:r>
      <w:r>
        <w:rPr>
          <w:rFonts w:asciiTheme="minorHAnsi" w:hAnsiTheme="minorHAnsi"/>
          <w:sz w:val="24"/>
          <w:szCs w:val="24"/>
        </w:rPr>
        <w:t xml:space="preserve">It must also be taken into account that RCW </w:t>
      </w:r>
      <w:r w:rsidRPr="003D2863">
        <w:rPr>
          <w:rFonts w:asciiTheme="minorHAnsi" w:hAnsiTheme="minorHAnsi"/>
          <w:sz w:val="24"/>
          <w:szCs w:val="24"/>
        </w:rPr>
        <w:t>may not be wide &amp; deep enough to accommodate a deformed and/or swollen foot</w:t>
      </w:r>
      <w:r>
        <w:rPr>
          <w:rFonts w:asciiTheme="minorHAnsi" w:hAnsiTheme="minorHAnsi"/>
          <w:sz w:val="24"/>
          <w:szCs w:val="24"/>
        </w:rPr>
        <w:t xml:space="preserve">. </w:t>
      </w:r>
      <w:r w:rsidRPr="00EC0A20">
        <w:rPr>
          <w:rFonts w:cs="Arial"/>
          <w:sz w:val="24"/>
          <w:szCs w:val="24"/>
        </w:rPr>
        <w:t>Patients may not be consistent in achieving the correct level of inflation with pneumatic linings</w:t>
      </w:r>
      <w:r>
        <w:rPr>
          <w:rFonts w:cs="Arial"/>
          <w:sz w:val="24"/>
          <w:szCs w:val="24"/>
        </w:rPr>
        <w:t>.</w:t>
      </w:r>
    </w:p>
    <w:p w:rsidR="00235F09" w:rsidRPr="003D2863" w:rsidRDefault="00235F09" w:rsidP="00235F09">
      <w:pPr>
        <w:autoSpaceDE w:val="0"/>
        <w:autoSpaceDN w:val="0"/>
        <w:adjustRightInd w:val="0"/>
        <w:spacing w:after="0" w:line="240" w:lineRule="auto"/>
        <w:rPr>
          <w:rFonts w:eastAsia="Times New Roman"/>
          <w:sz w:val="24"/>
          <w:szCs w:val="24"/>
        </w:rPr>
      </w:pPr>
    </w:p>
    <w:p w:rsidR="00235F09" w:rsidRDefault="00235F09" w:rsidP="00235F09">
      <w:pPr>
        <w:jc w:val="both"/>
      </w:pPr>
      <w:r w:rsidRPr="00486C09">
        <w:rPr>
          <w:sz w:val="24"/>
          <w:szCs w:val="24"/>
        </w:rPr>
        <w:t>RCW should only be considered after TCC/Non RCW have been considered and excluded as contra-indicated</w:t>
      </w:r>
      <w:r>
        <w:t xml:space="preserve">. </w:t>
      </w:r>
      <w:r w:rsidR="007B0C21">
        <w:t>RCW should also be fitted with an appropriate insole.</w:t>
      </w:r>
    </w:p>
    <w:p w:rsidR="00235F09" w:rsidRDefault="00235F09" w:rsidP="00235F09">
      <w:pPr>
        <w:spacing w:line="240" w:lineRule="auto"/>
        <w:jc w:val="both"/>
        <w:rPr>
          <w:b/>
        </w:rPr>
      </w:pPr>
    </w:p>
    <w:p w:rsidR="00235F09" w:rsidRPr="00515AAE" w:rsidRDefault="00235F09" w:rsidP="00235F09">
      <w:pPr>
        <w:spacing w:line="240" w:lineRule="auto"/>
        <w:jc w:val="both"/>
        <w:rPr>
          <w:rFonts w:ascii="Cambria" w:hAnsi="Cambria" w:cs="Arial"/>
          <w:color w:val="17365D" w:themeColor="text2" w:themeShade="BF"/>
          <w:sz w:val="32"/>
          <w:szCs w:val="32"/>
        </w:rPr>
      </w:pPr>
      <w:r w:rsidRPr="00515AAE">
        <w:rPr>
          <w:rFonts w:ascii="Cambria" w:hAnsi="Cambria"/>
          <w:color w:val="17365D" w:themeColor="text2" w:themeShade="BF"/>
          <w:sz w:val="32"/>
          <w:szCs w:val="32"/>
        </w:rPr>
        <w:t>Suitability</w:t>
      </w:r>
    </w:p>
    <w:p w:rsidR="00235F09" w:rsidRDefault="00235F09" w:rsidP="00235F09">
      <w:pPr>
        <w:spacing w:after="0"/>
        <w:jc w:val="both"/>
        <w:rPr>
          <w:rFonts w:cs="Arial"/>
          <w:sz w:val="24"/>
          <w:szCs w:val="24"/>
        </w:rPr>
      </w:pPr>
      <w:r>
        <w:rPr>
          <w:rFonts w:cs="Arial"/>
          <w:sz w:val="24"/>
          <w:szCs w:val="24"/>
        </w:rPr>
        <w:t>The use of non-removable devices is contra-indicated with untreated infection or osteomyelitis and in patients with severe peripheral arterial disease. In these circumstances the RCW and an appropriate insole can be used to offload the affected area. However, when the infection is controlled or with patients with mild PAD but the potential for healing, non-removable offloading is more appropriate.</w:t>
      </w:r>
    </w:p>
    <w:p w:rsidR="00235F09" w:rsidRDefault="00235F09" w:rsidP="00235F09">
      <w:pPr>
        <w:spacing w:after="0"/>
        <w:jc w:val="both"/>
        <w:rPr>
          <w:rFonts w:cs="Arial"/>
          <w:sz w:val="24"/>
          <w:szCs w:val="24"/>
        </w:rPr>
      </w:pPr>
    </w:p>
    <w:p w:rsidR="00235F09" w:rsidRDefault="00235F09" w:rsidP="00235F09">
      <w:pPr>
        <w:spacing w:after="0"/>
        <w:jc w:val="both"/>
        <w:rPr>
          <w:rFonts w:cs="Arial"/>
          <w:sz w:val="24"/>
          <w:szCs w:val="24"/>
        </w:rPr>
      </w:pPr>
      <w:r w:rsidRPr="00EC0A20">
        <w:rPr>
          <w:rFonts w:cs="Arial"/>
          <w:sz w:val="24"/>
          <w:szCs w:val="24"/>
        </w:rPr>
        <w:t xml:space="preserve">Heavily exudating plantar ulceration </w:t>
      </w:r>
      <w:r>
        <w:rPr>
          <w:rFonts w:cs="Arial"/>
          <w:sz w:val="24"/>
          <w:szCs w:val="24"/>
        </w:rPr>
        <w:t xml:space="preserve">requiring </w:t>
      </w:r>
      <w:r w:rsidRPr="00EC0A20">
        <w:rPr>
          <w:rFonts w:cs="Arial"/>
          <w:sz w:val="24"/>
          <w:szCs w:val="24"/>
        </w:rPr>
        <w:t>frequent local care or inspection</w:t>
      </w:r>
      <w:r>
        <w:rPr>
          <w:rFonts w:cs="Arial"/>
          <w:sz w:val="24"/>
          <w:szCs w:val="24"/>
        </w:rPr>
        <w:t xml:space="preserve"> may also be </w:t>
      </w:r>
      <w:r w:rsidR="00A457B2">
        <w:rPr>
          <w:rFonts w:cs="Arial"/>
          <w:sz w:val="24"/>
          <w:szCs w:val="24"/>
        </w:rPr>
        <w:t xml:space="preserve">better suited to the use of </w:t>
      </w:r>
      <w:r>
        <w:rPr>
          <w:rFonts w:cs="Arial"/>
          <w:sz w:val="24"/>
          <w:szCs w:val="24"/>
        </w:rPr>
        <w:t>removable devices until the exudate is under control.</w:t>
      </w:r>
    </w:p>
    <w:p w:rsidR="00235F09" w:rsidRDefault="00235F09" w:rsidP="00235F09">
      <w:pPr>
        <w:spacing w:after="0"/>
        <w:jc w:val="both"/>
        <w:rPr>
          <w:rFonts w:cs="Arial"/>
          <w:sz w:val="24"/>
          <w:szCs w:val="24"/>
        </w:rPr>
      </w:pPr>
    </w:p>
    <w:p w:rsidR="00235F09" w:rsidRDefault="00235F09" w:rsidP="00235F09">
      <w:pPr>
        <w:spacing w:after="0"/>
        <w:jc w:val="both"/>
        <w:rPr>
          <w:color w:val="FF0000"/>
          <w:bdr w:val="none" w:sz="0" w:space="0" w:color="auto" w:frame="1"/>
        </w:rPr>
      </w:pPr>
      <w:r>
        <w:rPr>
          <w:rFonts w:cs="Arial"/>
          <w:sz w:val="24"/>
          <w:szCs w:val="24"/>
        </w:rPr>
        <w:t>Patients may prefer the use of a removable device because it is more practical for daily activities and practitioners because of the ease of application. However patient compliance must always be considered.</w:t>
      </w:r>
      <w:r w:rsidRPr="00BF5F80">
        <w:rPr>
          <w:color w:val="2E2E2E"/>
        </w:rPr>
        <w:t xml:space="preserve"> </w:t>
      </w:r>
    </w:p>
    <w:p w:rsidR="00235F09" w:rsidRDefault="00235F09" w:rsidP="00235F09">
      <w:pPr>
        <w:jc w:val="both"/>
        <w:rPr>
          <w:rFonts w:cs="Arial"/>
          <w:b/>
          <w:sz w:val="24"/>
          <w:szCs w:val="24"/>
        </w:rPr>
      </w:pPr>
    </w:p>
    <w:p w:rsidR="00235F09" w:rsidRDefault="00235F09" w:rsidP="00235F09">
      <w:pPr>
        <w:spacing w:after="0"/>
        <w:jc w:val="both"/>
      </w:pPr>
    </w:p>
    <w:p w:rsidR="00235F09" w:rsidRDefault="00235F09" w:rsidP="00235F09">
      <w:pPr>
        <w:spacing w:after="0"/>
        <w:jc w:val="both"/>
      </w:pPr>
    </w:p>
    <w:p w:rsidR="00235F09" w:rsidRPr="00DE0570" w:rsidRDefault="00235F09" w:rsidP="00235F09">
      <w:pPr>
        <w:spacing w:after="0"/>
        <w:jc w:val="both"/>
        <w:rPr>
          <w:rFonts w:cs="Arial"/>
          <w:color w:val="FF0000"/>
          <w:sz w:val="24"/>
          <w:szCs w:val="24"/>
          <w:u w:val="single"/>
        </w:rPr>
      </w:pPr>
    </w:p>
    <w:p w:rsidR="00235F09" w:rsidRPr="0073518F" w:rsidRDefault="00235F09" w:rsidP="0073518F">
      <w:pPr>
        <w:pStyle w:val="Title"/>
        <w:rPr>
          <w:sz w:val="36"/>
          <w:szCs w:val="36"/>
        </w:rPr>
      </w:pPr>
      <w:r w:rsidRPr="0073518F">
        <w:rPr>
          <w:sz w:val="36"/>
          <w:szCs w:val="36"/>
        </w:rPr>
        <w:t>EXCEPTIONS/ TEMPORARY MEASURES</w:t>
      </w:r>
    </w:p>
    <w:p w:rsidR="00235F09" w:rsidRPr="003C4F18" w:rsidRDefault="00235F09" w:rsidP="00235F09">
      <w:pPr>
        <w:pStyle w:val="CommentText"/>
        <w:spacing w:line="360" w:lineRule="auto"/>
        <w:rPr>
          <w:sz w:val="24"/>
          <w:szCs w:val="24"/>
        </w:rPr>
      </w:pPr>
      <w:r w:rsidRPr="0015710B">
        <w:rPr>
          <w:sz w:val="24"/>
          <w:szCs w:val="24"/>
        </w:rPr>
        <w:t>The interventions identified in this section should only be selected in cases where the use of TCC &amp; Non-RCW have been considered a</w:t>
      </w:r>
      <w:r>
        <w:rPr>
          <w:sz w:val="24"/>
          <w:szCs w:val="24"/>
        </w:rPr>
        <w:t>nd excluded as contraindicated or until they can be implemented. The</w:t>
      </w:r>
      <w:r w:rsidRPr="003C4F18">
        <w:rPr>
          <w:sz w:val="24"/>
          <w:szCs w:val="24"/>
        </w:rPr>
        <w:t>s</w:t>
      </w:r>
      <w:r>
        <w:rPr>
          <w:sz w:val="24"/>
          <w:szCs w:val="24"/>
        </w:rPr>
        <w:t>e</w:t>
      </w:r>
      <w:r w:rsidRPr="003C4F18">
        <w:rPr>
          <w:sz w:val="24"/>
          <w:szCs w:val="24"/>
        </w:rPr>
        <w:t xml:space="preserve"> should be the exception and not the rule, as it is well documented that the non removable modalities are the most successful in healing</w:t>
      </w:r>
      <w:r>
        <w:rPr>
          <w:sz w:val="24"/>
          <w:szCs w:val="24"/>
        </w:rPr>
        <w:t xml:space="preserve"> </w:t>
      </w:r>
      <w:r w:rsidRPr="003C4F18">
        <w:rPr>
          <w:sz w:val="24"/>
          <w:szCs w:val="24"/>
        </w:rPr>
        <w:t>ulcerations and that the average cost of treatment of ulcer patients can be halved when used, compared with those not treated with a non removable modality.</w:t>
      </w:r>
    </w:p>
    <w:p w:rsidR="00235F09" w:rsidRDefault="00235F09" w:rsidP="00235F09">
      <w:pPr>
        <w:pStyle w:val="ListParagraph"/>
        <w:ind w:left="0"/>
        <w:jc w:val="both"/>
        <w:rPr>
          <w:sz w:val="24"/>
          <w:szCs w:val="24"/>
        </w:rPr>
      </w:pPr>
      <w:r w:rsidRPr="003C4F18">
        <w:rPr>
          <w:sz w:val="24"/>
          <w:szCs w:val="24"/>
        </w:rPr>
        <w:t>Where exceptions/temporary measures are implemented, justification for not using the high level evidenced treatments should be c</w:t>
      </w:r>
      <w:r>
        <w:rPr>
          <w:sz w:val="24"/>
          <w:szCs w:val="24"/>
        </w:rPr>
        <w:t>learly documented in the patient’s records.</w:t>
      </w:r>
    </w:p>
    <w:p w:rsidR="00235F09" w:rsidRPr="003C4F18" w:rsidRDefault="00235F09" w:rsidP="00235F09">
      <w:pPr>
        <w:pStyle w:val="ListParagraph"/>
        <w:ind w:left="0"/>
        <w:jc w:val="both"/>
        <w:rPr>
          <w:sz w:val="24"/>
          <w:szCs w:val="24"/>
        </w:rPr>
      </w:pPr>
    </w:p>
    <w:p w:rsidR="00235F09" w:rsidRDefault="00235F09" w:rsidP="00235F09">
      <w:pPr>
        <w:pStyle w:val="ListParagraph"/>
        <w:ind w:left="0"/>
        <w:jc w:val="both"/>
        <w:rPr>
          <w:sz w:val="24"/>
          <w:szCs w:val="24"/>
        </w:rPr>
      </w:pPr>
      <w:r w:rsidRPr="003C4F18">
        <w:rPr>
          <w:sz w:val="24"/>
          <w:szCs w:val="24"/>
        </w:rPr>
        <w:t>Treatment options need t</w:t>
      </w:r>
      <w:r>
        <w:rPr>
          <w:sz w:val="24"/>
          <w:szCs w:val="24"/>
        </w:rPr>
        <w:t>o be discussed with the patient</w:t>
      </w:r>
      <w:r w:rsidRPr="003C4F18">
        <w:rPr>
          <w:sz w:val="24"/>
          <w:szCs w:val="24"/>
        </w:rPr>
        <w:t xml:space="preserve"> and the reason for the chosen treatment modality must be e</w:t>
      </w:r>
      <w:r>
        <w:rPr>
          <w:sz w:val="24"/>
          <w:szCs w:val="24"/>
        </w:rPr>
        <w:t>xplained to the patient clearly and documented in the notes.</w:t>
      </w:r>
    </w:p>
    <w:p w:rsidR="00235F09" w:rsidRDefault="00235F09" w:rsidP="00235F09">
      <w:pPr>
        <w:pStyle w:val="ListParagraph"/>
        <w:ind w:left="0"/>
        <w:jc w:val="both"/>
        <w:rPr>
          <w:sz w:val="24"/>
          <w:szCs w:val="24"/>
        </w:rPr>
      </w:pPr>
    </w:p>
    <w:p w:rsidR="00235F09" w:rsidRDefault="00235F09" w:rsidP="00235F09">
      <w:pPr>
        <w:pStyle w:val="ListParagraph"/>
        <w:ind w:left="0"/>
        <w:jc w:val="both"/>
        <w:rPr>
          <w:sz w:val="24"/>
          <w:szCs w:val="24"/>
        </w:rPr>
      </w:pPr>
      <w:r w:rsidRPr="003C4F18">
        <w:rPr>
          <w:sz w:val="24"/>
          <w:szCs w:val="24"/>
        </w:rPr>
        <w:t>It is important to recognise that the longer healing times associated with these modalities poses a higher risk of infection and hospita</w:t>
      </w:r>
      <w:r>
        <w:rPr>
          <w:sz w:val="24"/>
          <w:szCs w:val="24"/>
        </w:rPr>
        <w:t>lisation and this must be explained to the patient and documented in the notes.</w:t>
      </w:r>
    </w:p>
    <w:p w:rsidR="00235F09" w:rsidRDefault="00235F09" w:rsidP="00235F09">
      <w:pPr>
        <w:pStyle w:val="ListParagraph"/>
        <w:ind w:left="0"/>
        <w:jc w:val="both"/>
        <w:rPr>
          <w:sz w:val="24"/>
          <w:szCs w:val="24"/>
        </w:rPr>
      </w:pPr>
    </w:p>
    <w:p w:rsidR="00235F09" w:rsidRPr="00B249C0" w:rsidRDefault="00235F09" w:rsidP="00235F09">
      <w:pPr>
        <w:pStyle w:val="ListParagraph"/>
        <w:ind w:left="0"/>
        <w:jc w:val="both"/>
        <w:rPr>
          <w:rFonts w:eastAsia="Times New Roman" w:cs="Arial"/>
          <w:sz w:val="24"/>
          <w:szCs w:val="24"/>
        </w:rPr>
      </w:pPr>
      <w:r>
        <w:rPr>
          <w:rFonts w:eastAsia="Times New Roman" w:cs="Arial"/>
          <w:sz w:val="24"/>
          <w:szCs w:val="24"/>
        </w:rPr>
        <w:t>Whichever treatment modality is selected it is vital to e</w:t>
      </w:r>
      <w:r w:rsidRPr="003C4F18">
        <w:rPr>
          <w:rFonts w:eastAsia="Times New Roman" w:cs="Arial"/>
          <w:sz w:val="24"/>
          <w:szCs w:val="24"/>
        </w:rPr>
        <w:t>nsure protection of the contra-lateral limb which may be vulnerable to excessive forces leading to ulceration</w:t>
      </w:r>
      <w:r w:rsidRPr="00B249C0">
        <w:rPr>
          <w:rFonts w:eastAsia="Times New Roman" w:cs="Arial"/>
          <w:sz w:val="24"/>
          <w:szCs w:val="24"/>
        </w:rPr>
        <w:t>. Consider appropriate footwear for the contra-lateral limb and the use of an offloading insole if appropriate. Walking aids may help to offload extra pressure on the contra-lateral limb.</w:t>
      </w:r>
    </w:p>
    <w:p w:rsidR="00235F09" w:rsidRDefault="00235F09" w:rsidP="00235F09">
      <w:pPr>
        <w:pStyle w:val="ListParagraph"/>
        <w:ind w:left="0"/>
        <w:jc w:val="both"/>
        <w:rPr>
          <w:b/>
          <w:bCs/>
          <w:sz w:val="24"/>
          <w:szCs w:val="24"/>
        </w:rPr>
      </w:pPr>
    </w:p>
    <w:p w:rsidR="00235F09" w:rsidRDefault="00235F09" w:rsidP="00235F09">
      <w:pPr>
        <w:pStyle w:val="ListParagraph"/>
        <w:jc w:val="both"/>
        <w:rPr>
          <w:b/>
          <w:bCs/>
          <w:sz w:val="24"/>
          <w:szCs w:val="24"/>
        </w:rPr>
      </w:pPr>
    </w:p>
    <w:p w:rsidR="00235F09" w:rsidRDefault="00235F09" w:rsidP="00235F09">
      <w:pPr>
        <w:pStyle w:val="ListParagraph"/>
        <w:ind w:left="0"/>
        <w:jc w:val="both"/>
        <w:rPr>
          <w:b/>
          <w:bCs/>
          <w:sz w:val="24"/>
          <w:szCs w:val="24"/>
        </w:rPr>
      </w:pPr>
    </w:p>
    <w:p w:rsidR="00235F09" w:rsidRPr="0073518F" w:rsidRDefault="00235F09" w:rsidP="00235F09">
      <w:pPr>
        <w:pStyle w:val="ListParagraph"/>
        <w:ind w:left="0"/>
        <w:jc w:val="both"/>
        <w:rPr>
          <w:rFonts w:asciiTheme="majorHAnsi" w:hAnsiTheme="majorHAnsi"/>
          <w:bCs/>
          <w:color w:val="17365D" w:themeColor="text2" w:themeShade="BF"/>
          <w:sz w:val="32"/>
          <w:szCs w:val="32"/>
        </w:rPr>
      </w:pPr>
      <w:r w:rsidRPr="0073518F">
        <w:rPr>
          <w:rFonts w:asciiTheme="majorHAnsi" w:hAnsiTheme="majorHAnsi"/>
          <w:bCs/>
          <w:color w:val="17365D" w:themeColor="text2" w:themeShade="BF"/>
          <w:sz w:val="32"/>
          <w:szCs w:val="32"/>
        </w:rPr>
        <w:t>Cast Shoe</w:t>
      </w:r>
    </w:p>
    <w:p w:rsidR="00235F09" w:rsidRPr="00E058BD" w:rsidRDefault="00235F09" w:rsidP="00235F09">
      <w:pPr>
        <w:pStyle w:val="ListParagraph"/>
        <w:jc w:val="both"/>
        <w:rPr>
          <w:sz w:val="24"/>
          <w:szCs w:val="24"/>
        </w:rPr>
      </w:pPr>
    </w:p>
    <w:p w:rsidR="00235F09" w:rsidRDefault="00235F09" w:rsidP="00235F09">
      <w:pPr>
        <w:pStyle w:val="ListParagraph"/>
        <w:ind w:left="0"/>
        <w:jc w:val="both"/>
        <w:rPr>
          <w:sz w:val="24"/>
          <w:szCs w:val="24"/>
        </w:rPr>
      </w:pPr>
      <w:r w:rsidRPr="003C4F18">
        <w:rPr>
          <w:sz w:val="24"/>
          <w:szCs w:val="24"/>
        </w:rPr>
        <w:t>A cast shoe is a removab</w:t>
      </w:r>
      <w:r w:rsidR="00535330">
        <w:rPr>
          <w:sz w:val="24"/>
          <w:szCs w:val="24"/>
        </w:rPr>
        <w:t xml:space="preserve">le plaster or fibreglass cast. </w:t>
      </w:r>
      <w:r w:rsidRPr="003C4F18">
        <w:rPr>
          <w:sz w:val="24"/>
          <w:szCs w:val="24"/>
        </w:rPr>
        <w:t xml:space="preserve"> Examples are Scotch c</w:t>
      </w:r>
      <w:r>
        <w:rPr>
          <w:sz w:val="24"/>
          <w:szCs w:val="24"/>
        </w:rPr>
        <w:t>ast boot, Ransart boot and MABAL</w:t>
      </w:r>
      <w:r w:rsidRPr="003C4F18">
        <w:rPr>
          <w:sz w:val="24"/>
          <w:szCs w:val="24"/>
        </w:rPr>
        <w:t xml:space="preserve"> cast shoe.</w:t>
      </w:r>
    </w:p>
    <w:p w:rsidR="00235F09" w:rsidRPr="00DE0570" w:rsidRDefault="00235F09" w:rsidP="00235F09">
      <w:pPr>
        <w:pStyle w:val="ListParagraph"/>
        <w:ind w:left="0"/>
        <w:jc w:val="both"/>
        <w:rPr>
          <w:sz w:val="24"/>
          <w:szCs w:val="24"/>
        </w:rPr>
      </w:pPr>
    </w:p>
    <w:p w:rsidR="00235F09" w:rsidRDefault="00235F09" w:rsidP="00235F09">
      <w:pPr>
        <w:pStyle w:val="ListParagraph"/>
        <w:ind w:left="0"/>
        <w:jc w:val="both"/>
        <w:rPr>
          <w:sz w:val="24"/>
          <w:szCs w:val="24"/>
        </w:rPr>
      </w:pPr>
      <w:r w:rsidRPr="003C4F18">
        <w:rPr>
          <w:sz w:val="24"/>
          <w:szCs w:val="24"/>
        </w:rPr>
        <w:t>The Scotch-cast boot is a removable well-padded cast cut away at the ankle, leaving the ankle mobile. Windows are cut over the ulcers if needed. For large heel ulcers, a removable heel cup of fibreglass is added. The boot is worn with a cast sandal/walker boot.</w:t>
      </w:r>
    </w:p>
    <w:p w:rsidR="00235F09" w:rsidRPr="003C4F18" w:rsidRDefault="00235F09" w:rsidP="00235F09">
      <w:pPr>
        <w:pStyle w:val="ListParagraph"/>
        <w:spacing w:line="240" w:lineRule="auto"/>
        <w:ind w:left="0"/>
        <w:jc w:val="both"/>
        <w:rPr>
          <w:sz w:val="24"/>
          <w:szCs w:val="24"/>
        </w:rPr>
      </w:pPr>
    </w:p>
    <w:p w:rsidR="00235F09" w:rsidRDefault="00235F09" w:rsidP="00235F09">
      <w:pPr>
        <w:pStyle w:val="ListParagraph"/>
        <w:ind w:left="0"/>
        <w:jc w:val="both"/>
        <w:rPr>
          <w:sz w:val="24"/>
          <w:szCs w:val="24"/>
        </w:rPr>
      </w:pPr>
      <w:r w:rsidRPr="003C4F18">
        <w:rPr>
          <w:sz w:val="24"/>
          <w:szCs w:val="24"/>
        </w:rPr>
        <w:lastRenderedPageBreak/>
        <w:t>A Ransart boot is a removable fibreglass combi-cast shoe extending to just below the ankle, existing of minimal padding and moulded to the shape of the foot with total contact to the entire plantar surface. A window is cut over the ulcer site.</w:t>
      </w:r>
    </w:p>
    <w:p w:rsidR="00235F09" w:rsidRPr="003C4F18" w:rsidRDefault="00235F09" w:rsidP="00235F09">
      <w:pPr>
        <w:pStyle w:val="ListParagraph"/>
        <w:spacing w:line="240" w:lineRule="auto"/>
        <w:ind w:left="0"/>
        <w:jc w:val="both"/>
        <w:rPr>
          <w:sz w:val="24"/>
          <w:szCs w:val="24"/>
        </w:rPr>
      </w:pPr>
    </w:p>
    <w:p w:rsidR="00235F09" w:rsidRDefault="00235F09" w:rsidP="00235F09">
      <w:pPr>
        <w:pStyle w:val="ListParagraph"/>
        <w:ind w:left="0"/>
        <w:jc w:val="both"/>
        <w:rPr>
          <w:sz w:val="24"/>
          <w:szCs w:val="24"/>
        </w:rPr>
      </w:pPr>
      <w:r>
        <w:rPr>
          <w:sz w:val="24"/>
          <w:szCs w:val="24"/>
        </w:rPr>
        <w:t>A MABAL</w:t>
      </w:r>
      <w:r w:rsidRPr="003C4F18">
        <w:rPr>
          <w:sz w:val="24"/>
          <w:szCs w:val="24"/>
        </w:rPr>
        <w:t xml:space="preserve"> cast shoe is a removab</w:t>
      </w:r>
      <w:r>
        <w:rPr>
          <w:sz w:val="24"/>
          <w:szCs w:val="24"/>
        </w:rPr>
        <w:t>le fibreglass combi-cast shoe cons</w:t>
      </w:r>
      <w:r w:rsidRPr="003C4F18">
        <w:rPr>
          <w:sz w:val="24"/>
          <w:szCs w:val="24"/>
        </w:rPr>
        <w:t>isting of minimal padding, a rigid sole with total contact of the entire plantar surface and a soft cast upper part extending to just below the ankle leaving the ankle mobile. A plastic roller sandal is worn underneath the shoe to facilitate walking.</w:t>
      </w:r>
    </w:p>
    <w:p w:rsidR="00235F09" w:rsidRPr="00DE0570" w:rsidRDefault="00235F09" w:rsidP="00E637C1">
      <w:pPr>
        <w:pStyle w:val="CommentText"/>
        <w:spacing w:line="276" w:lineRule="auto"/>
        <w:jc w:val="both"/>
        <w:rPr>
          <w:sz w:val="24"/>
          <w:szCs w:val="24"/>
        </w:rPr>
      </w:pPr>
      <w:r w:rsidRPr="00DE0570">
        <w:rPr>
          <w:sz w:val="24"/>
          <w:szCs w:val="24"/>
        </w:rPr>
        <w:t xml:space="preserve">While there is anecdotal evidence of their effectiveness, we have been unable to identify any published research investigating the effectiveness of cast shoes.  There is, therefore, insufficient evidence to recommend for, or against their use.  </w:t>
      </w:r>
    </w:p>
    <w:p w:rsidR="00235F09" w:rsidRPr="00DE0570" w:rsidRDefault="00235F09" w:rsidP="00235F09">
      <w:pPr>
        <w:pStyle w:val="CommentText"/>
        <w:spacing w:line="276" w:lineRule="auto"/>
        <w:jc w:val="both"/>
        <w:rPr>
          <w:sz w:val="24"/>
          <w:szCs w:val="24"/>
        </w:rPr>
      </w:pPr>
      <w:r w:rsidRPr="00DE0570">
        <w:rPr>
          <w:sz w:val="24"/>
          <w:szCs w:val="24"/>
        </w:rPr>
        <w:t>As a removable device, the cast shoe is likely to suffer from poor patient adherence and, as there is no opportunity for load to be borne by the side walls of the cast, pressure can only be redistributed across the plantar surface.  The cast shoe is expected, therefore, to be less effective than TCC, Non-RCW and RCWs.   Further research in this area is required.</w:t>
      </w:r>
    </w:p>
    <w:p w:rsidR="00235F09" w:rsidRDefault="00235F09" w:rsidP="00235F09">
      <w:pPr>
        <w:pStyle w:val="ListParagraph"/>
        <w:ind w:left="0"/>
        <w:jc w:val="both"/>
        <w:rPr>
          <w:sz w:val="24"/>
          <w:szCs w:val="24"/>
        </w:rPr>
      </w:pPr>
    </w:p>
    <w:p w:rsidR="00235F09" w:rsidRPr="0073518F" w:rsidRDefault="00235F09" w:rsidP="00235F09">
      <w:pPr>
        <w:pStyle w:val="ListParagraph"/>
        <w:ind w:left="0"/>
        <w:jc w:val="both"/>
        <w:rPr>
          <w:rFonts w:ascii="Cambria" w:hAnsi="Cambria"/>
          <w:color w:val="17365D" w:themeColor="text2" w:themeShade="BF"/>
          <w:sz w:val="32"/>
          <w:szCs w:val="32"/>
        </w:rPr>
      </w:pPr>
    </w:p>
    <w:p w:rsidR="00235F09" w:rsidRPr="0073518F" w:rsidRDefault="00235F09" w:rsidP="00235F09">
      <w:pPr>
        <w:pStyle w:val="ListParagraph"/>
        <w:ind w:left="0"/>
        <w:jc w:val="both"/>
        <w:rPr>
          <w:rFonts w:ascii="Cambria" w:hAnsi="Cambria"/>
          <w:bCs/>
          <w:color w:val="17365D" w:themeColor="text2" w:themeShade="BF"/>
          <w:sz w:val="32"/>
          <w:szCs w:val="32"/>
        </w:rPr>
      </w:pPr>
      <w:r w:rsidRPr="0073518F">
        <w:rPr>
          <w:rFonts w:ascii="Cambria" w:hAnsi="Cambria"/>
          <w:bCs/>
          <w:color w:val="17365D" w:themeColor="text2" w:themeShade="BF"/>
          <w:sz w:val="32"/>
          <w:szCs w:val="32"/>
        </w:rPr>
        <w:t>F</w:t>
      </w:r>
      <w:r w:rsidR="00E071B7">
        <w:rPr>
          <w:rFonts w:ascii="Cambria" w:hAnsi="Cambria"/>
          <w:bCs/>
          <w:color w:val="17365D" w:themeColor="text2" w:themeShade="BF"/>
          <w:sz w:val="32"/>
          <w:szCs w:val="32"/>
        </w:rPr>
        <w:t xml:space="preserve">orefoot Offloading </w:t>
      </w:r>
      <w:r w:rsidRPr="0073518F">
        <w:rPr>
          <w:rFonts w:ascii="Cambria" w:hAnsi="Cambria"/>
          <w:bCs/>
          <w:color w:val="17365D" w:themeColor="text2" w:themeShade="BF"/>
          <w:sz w:val="32"/>
          <w:szCs w:val="32"/>
        </w:rPr>
        <w:t xml:space="preserve">Shoe </w:t>
      </w:r>
    </w:p>
    <w:p w:rsidR="00235F09" w:rsidRDefault="00235F09" w:rsidP="00235F09">
      <w:pPr>
        <w:spacing w:after="0"/>
        <w:jc w:val="both"/>
        <w:rPr>
          <w:sz w:val="24"/>
          <w:szCs w:val="24"/>
        </w:rPr>
      </w:pPr>
      <w:r>
        <w:rPr>
          <w:sz w:val="24"/>
          <w:szCs w:val="24"/>
        </w:rPr>
        <w:t>The forefoot offloading shoe</w:t>
      </w:r>
      <w:r w:rsidRPr="00EC0A20">
        <w:rPr>
          <w:sz w:val="24"/>
          <w:szCs w:val="24"/>
        </w:rPr>
        <w:t xml:space="preserve"> can only offload the plantar forefoot and therefore should not be considered for ulcerations elsewhere.</w:t>
      </w:r>
    </w:p>
    <w:p w:rsidR="00235F09" w:rsidRPr="00EC0A20" w:rsidRDefault="00235F09" w:rsidP="00235F09">
      <w:pPr>
        <w:spacing w:after="0" w:line="240" w:lineRule="auto"/>
        <w:jc w:val="both"/>
        <w:rPr>
          <w:sz w:val="24"/>
          <w:szCs w:val="24"/>
        </w:rPr>
      </w:pPr>
    </w:p>
    <w:p w:rsidR="00235F09" w:rsidRDefault="00235F09" w:rsidP="00235F09">
      <w:pPr>
        <w:spacing w:after="0"/>
        <w:jc w:val="both"/>
        <w:rPr>
          <w:sz w:val="24"/>
          <w:szCs w:val="24"/>
        </w:rPr>
      </w:pPr>
      <w:r w:rsidRPr="00EC0A20">
        <w:rPr>
          <w:sz w:val="24"/>
          <w:szCs w:val="24"/>
        </w:rPr>
        <w:t>A cushioning liner should be inserted where possible, to further aid offloading.</w:t>
      </w:r>
    </w:p>
    <w:p w:rsidR="00235F09" w:rsidRPr="00EC0A20" w:rsidRDefault="00235F09" w:rsidP="00235F09">
      <w:pPr>
        <w:spacing w:after="0" w:line="240" w:lineRule="auto"/>
        <w:jc w:val="both"/>
        <w:rPr>
          <w:sz w:val="24"/>
          <w:szCs w:val="24"/>
        </w:rPr>
      </w:pPr>
    </w:p>
    <w:p w:rsidR="00235F09" w:rsidRDefault="00235F09" w:rsidP="00235F09">
      <w:pPr>
        <w:spacing w:after="0"/>
        <w:jc w:val="both"/>
        <w:rPr>
          <w:sz w:val="24"/>
          <w:szCs w:val="24"/>
        </w:rPr>
      </w:pPr>
      <w:r w:rsidRPr="00EC0A20">
        <w:rPr>
          <w:sz w:val="24"/>
          <w:szCs w:val="24"/>
        </w:rPr>
        <w:t>Caution is required</w:t>
      </w:r>
      <w:r>
        <w:rPr>
          <w:sz w:val="24"/>
          <w:szCs w:val="24"/>
        </w:rPr>
        <w:t xml:space="preserve"> when considering its use</w:t>
      </w:r>
      <w:r w:rsidRPr="00EC0A20">
        <w:rPr>
          <w:sz w:val="24"/>
          <w:szCs w:val="24"/>
        </w:rPr>
        <w:t xml:space="preserve"> due to the negative rocker as this can cause instability. </w:t>
      </w:r>
      <w:r>
        <w:rPr>
          <w:sz w:val="24"/>
          <w:szCs w:val="24"/>
        </w:rPr>
        <w:t xml:space="preserve">It is </w:t>
      </w:r>
      <w:r w:rsidRPr="00EA0344">
        <w:rPr>
          <w:sz w:val="24"/>
          <w:szCs w:val="24"/>
        </w:rPr>
        <w:t>c</w:t>
      </w:r>
      <w:r w:rsidRPr="00EA0344">
        <w:t xml:space="preserve">ontra-indicated in equinus, and for patients </w:t>
      </w:r>
      <w:r w:rsidRPr="00E93E38">
        <w:t>with shuffling</w:t>
      </w:r>
      <w:r w:rsidRPr="00EA0344">
        <w:t xml:space="preserve"> gait.</w:t>
      </w:r>
      <w:r w:rsidRPr="00EC0A20">
        <w:rPr>
          <w:sz w:val="24"/>
          <w:szCs w:val="24"/>
        </w:rPr>
        <w:t xml:space="preserve"> </w:t>
      </w:r>
      <w:r>
        <w:rPr>
          <w:sz w:val="24"/>
          <w:szCs w:val="24"/>
        </w:rPr>
        <w:t>A temporary shoe raise device should be used for the contra-lateral limb</w:t>
      </w:r>
      <w:r w:rsidRPr="00EC0A20">
        <w:rPr>
          <w:sz w:val="24"/>
          <w:szCs w:val="24"/>
        </w:rPr>
        <w:t xml:space="preserve"> to reduce this effect but </w:t>
      </w:r>
      <w:r w:rsidR="00EF23C5" w:rsidRPr="00EC0A20">
        <w:rPr>
          <w:sz w:val="24"/>
          <w:szCs w:val="24"/>
        </w:rPr>
        <w:t>patients’</w:t>
      </w:r>
      <w:r w:rsidRPr="00EC0A20">
        <w:rPr>
          <w:sz w:val="24"/>
          <w:szCs w:val="24"/>
        </w:rPr>
        <w:t xml:space="preserve"> stability needs to be carefully conside</w:t>
      </w:r>
      <w:r>
        <w:rPr>
          <w:sz w:val="24"/>
          <w:szCs w:val="24"/>
        </w:rPr>
        <w:t>red prior to its issue.</w:t>
      </w:r>
    </w:p>
    <w:p w:rsidR="00235F09" w:rsidRPr="00EC0A20" w:rsidRDefault="00235F09" w:rsidP="00235F09">
      <w:pPr>
        <w:spacing w:after="0" w:line="240" w:lineRule="auto"/>
        <w:jc w:val="both"/>
        <w:rPr>
          <w:sz w:val="24"/>
          <w:szCs w:val="24"/>
        </w:rPr>
      </w:pPr>
    </w:p>
    <w:p w:rsidR="00235F09" w:rsidRDefault="00235F09" w:rsidP="00235F09">
      <w:pPr>
        <w:pStyle w:val="ListParagraph"/>
        <w:ind w:left="0"/>
        <w:jc w:val="both"/>
        <w:rPr>
          <w:sz w:val="24"/>
          <w:szCs w:val="24"/>
        </w:rPr>
      </w:pPr>
      <w:r w:rsidRPr="00EC0A20">
        <w:rPr>
          <w:sz w:val="24"/>
          <w:szCs w:val="24"/>
        </w:rPr>
        <w:t>Patients should be advised on how to walk in the shoe, as they must walk on the heel and midfoot only, for the shoe to have any offloading effect.</w:t>
      </w:r>
    </w:p>
    <w:p w:rsidR="00235F09" w:rsidRDefault="00235F09" w:rsidP="00235F09">
      <w:pPr>
        <w:pStyle w:val="ListParagraph"/>
        <w:ind w:left="0"/>
        <w:jc w:val="both"/>
        <w:rPr>
          <w:b/>
          <w:bCs/>
          <w:sz w:val="24"/>
          <w:szCs w:val="24"/>
        </w:rPr>
      </w:pPr>
    </w:p>
    <w:p w:rsidR="00E637C1" w:rsidRDefault="00E637C1" w:rsidP="00235F09">
      <w:pPr>
        <w:pStyle w:val="ListParagraph"/>
        <w:ind w:left="0"/>
        <w:jc w:val="both"/>
        <w:rPr>
          <w:rFonts w:ascii="Cambria" w:hAnsi="Cambria"/>
          <w:bCs/>
          <w:color w:val="17365D" w:themeColor="text2" w:themeShade="BF"/>
          <w:sz w:val="32"/>
          <w:szCs w:val="32"/>
        </w:rPr>
      </w:pPr>
    </w:p>
    <w:p w:rsidR="00235F09" w:rsidRPr="0073518F" w:rsidRDefault="00235F09" w:rsidP="00235F09">
      <w:pPr>
        <w:pStyle w:val="ListParagraph"/>
        <w:ind w:left="0"/>
        <w:jc w:val="both"/>
        <w:rPr>
          <w:rFonts w:ascii="Cambria" w:hAnsi="Cambria"/>
          <w:bCs/>
          <w:color w:val="17365D" w:themeColor="text2" w:themeShade="BF"/>
          <w:sz w:val="32"/>
          <w:szCs w:val="32"/>
        </w:rPr>
      </w:pPr>
      <w:r w:rsidRPr="0073518F">
        <w:rPr>
          <w:rFonts w:ascii="Cambria" w:hAnsi="Cambria"/>
          <w:bCs/>
          <w:color w:val="17365D" w:themeColor="text2" w:themeShade="BF"/>
          <w:sz w:val="32"/>
          <w:szCs w:val="32"/>
        </w:rPr>
        <w:t xml:space="preserve">Temporary Footwear </w:t>
      </w:r>
    </w:p>
    <w:p w:rsidR="00235F09" w:rsidRPr="003C4F18" w:rsidRDefault="00235F09" w:rsidP="00235F09">
      <w:pPr>
        <w:pStyle w:val="ListParagraph"/>
        <w:spacing w:line="360" w:lineRule="auto"/>
        <w:ind w:left="426"/>
        <w:jc w:val="both"/>
        <w:rPr>
          <w:b/>
          <w:bCs/>
          <w:sz w:val="24"/>
          <w:szCs w:val="24"/>
        </w:rPr>
      </w:pPr>
    </w:p>
    <w:p w:rsidR="00235F09" w:rsidRPr="00EA0344" w:rsidRDefault="00235F09" w:rsidP="00235F09">
      <w:pPr>
        <w:pStyle w:val="CommentText"/>
        <w:spacing w:line="360" w:lineRule="auto"/>
        <w:rPr>
          <w:sz w:val="24"/>
          <w:szCs w:val="24"/>
        </w:rPr>
      </w:pPr>
      <w:r w:rsidRPr="00EC0A20">
        <w:rPr>
          <w:sz w:val="24"/>
          <w:szCs w:val="24"/>
        </w:rPr>
        <w:t xml:space="preserve">Temporary footwear is a shoe that is pre-fabricated and used </w:t>
      </w:r>
      <w:r w:rsidR="00EF23C5" w:rsidRPr="00EA0344">
        <w:rPr>
          <w:sz w:val="24"/>
          <w:szCs w:val="24"/>
        </w:rPr>
        <w:t>temporarily to</w:t>
      </w:r>
      <w:r w:rsidRPr="00EA0344">
        <w:rPr>
          <w:sz w:val="24"/>
          <w:szCs w:val="24"/>
        </w:rPr>
        <w:t xml:space="preserve"> accommodate bulky dressings or insol</w:t>
      </w:r>
      <w:r>
        <w:rPr>
          <w:sz w:val="24"/>
          <w:szCs w:val="24"/>
        </w:rPr>
        <w:t>es applied to manage ulceration</w:t>
      </w:r>
      <w:r w:rsidRPr="00EA0344">
        <w:rPr>
          <w:sz w:val="24"/>
          <w:szCs w:val="24"/>
        </w:rPr>
        <w:t>.</w:t>
      </w:r>
    </w:p>
    <w:p w:rsidR="00235F09" w:rsidRPr="00EA0344" w:rsidRDefault="00860BEE" w:rsidP="00235F09">
      <w:pPr>
        <w:pStyle w:val="ListParagraph"/>
        <w:ind w:left="0"/>
        <w:jc w:val="both"/>
        <w:rPr>
          <w:color w:val="FF0000"/>
          <w:sz w:val="24"/>
          <w:szCs w:val="24"/>
        </w:rPr>
      </w:pPr>
      <w:r>
        <w:lastRenderedPageBreak/>
        <w:t xml:space="preserve">The systematic reviews </w:t>
      </w:r>
      <w:r w:rsidR="00235F09">
        <w:t xml:space="preserve"> were unable to identify any evidence to support the use of temporary footwear as an off-loading modality.</w:t>
      </w:r>
      <w:r w:rsidR="00EF23C5">
        <w:rPr>
          <w:sz w:val="24"/>
          <w:szCs w:val="24"/>
        </w:rPr>
        <w:t xml:space="preserve"> Again there is anecdotal</w:t>
      </w:r>
      <w:r w:rsidR="00235F09" w:rsidRPr="00EC0A20">
        <w:rPr>
          <w:sz w:val="24"/>
          <w:szCs w:val="24"/>
        </w:rPr>
        <w:t xml:space="preserve"> evidence only and as such, should only be used in exceptional circumstances with justification for their use in the treatment of plantar </w:t>
      </w:r>
      <w:r w:rsidR="00235F09" w:rsidRPr="00DE0570">
        <w:rPr>
          <w:sz w:val="24"/>
          <w:szCs w:val="24"/>
        </w:rPr>
        <w:t>ulcerations.</w:t>
      </w:r>
      <w:r w:rsidR="00235F09" w:rsidRPr="00EA0344">
        <w:rPr>
          <w:color w:val="FF0000"/>
          <w:sz w:val="24"/>
          <w:szCs w:val="24"/>
        </w:rPr>
        <w:t xml:space="preserve"> </w:t>
      </w:r>
    </w:p>
    <w:p w:rsidR="00235F09" w:rsidRPr="00EC0A20" w:rsidRDefault="00235F09" w:rsidP="00235F09">
      <w:pPr>
        <w:pStyle w:val="ListParagraph"/>
        <w:spacing w:line="240" w:lineRule="auto"/>
        <w:ind w:left="0"/>
        <w:jc w:val="both"/>
        <w:rPr>
          <w:sz w:val="24"/>
          <w:szCs w:val="24"/>
        </w:rPr>
      </w:pPr>
    </w:p>
    <w:p w:rsidR="00235F09" w:rsidRPr="00182E71" w:rsidRDefault="00235F09" w:rsidP="00235F09">
      <w:pPr>
        <w:pStyle w:val="ListParagraph"/>
        <w:ind w:left="0"/>
        <w:jc w:val="both"/>
        <w:rPr>
          <w:color w:val="FF0000"/>
          <w:sz w:val="24"/>
          <w:szCs w:val="24"/>
        </w:rPr>
      </w:pPr>
      <w:r w:rsidRPr="00EC0A20">
        <w:rPr>
          <w:sz w:val="24"/>
          <w:szCs w:val="24"/>
        </w:rPr>
        <w:t>The footwear should always have an offloading orthotic/insole to further reduce plantar pressures.</w:t>
      </w:r>
      <w:r>
        <w:rPr>
          <w:sz w:val="24"/>
          <w:szCs w:val="24"/>
        </w:rPr>
        <w:t xml:space="preserve"> </w:t>
      </w:r>
    </w:p>
    <w:p w:rsidR="00235F09" w:rsidRDefault="00235F09" w:rsidP="00235F09">
      <w:pPr>
        <w:jc w:val="both"/>
      </w:pPr>
      <w:r w:rsidRPr="00DE0570">
        <w:t>Temporary footwear may be helpful in the management of dorsal, medial or lateral foot ulceration, to reduce pressure from footwear</w:t>
      </w:r>
      <w:r w:rsidR="00040E2C">
        <w:t>.</w:t>
      </w:r>
    </w:p>
    <w:p w:rsidR="00235F09" w:rsidRPr="00DE0570" w:rsidRDefault="00235F09" w:rsidP="00235F09">
      <w:pPr>
        <w:jc w:val="both"/>
        <w:rPr>
          <w:sz w:val="24"/>
          <w:szCs w:val="24"/>
        </w:rPr>
      </w:pPr>
    </w:p>
    <w:p w:rsidR="00235F09" w:rsidRPr="0073518F" w:rsidRDefault="00235F09" w:rsidP="00235F09">
      <w:pPr>
        <w:jc w:val="both"/>
        <w:rPr>
          <w:rFonts w:asciiTheme="majorHAnsi" w:hAnsiTheme="majorHAnsi"/>
          <w:bCs/>
          <w:color w:val="17365D" w:themeColor="text2" w:themeShade="BF"/>
          <w:sz w:val="32"/>
          <w:szCs w:val="32"/>
        </w:rPr>
      </w:pPr>
      <w:r w:rsidRPr="0073518F">
        <w:rPr>
          <w:rFonts w:asciiTheme="majorHAnsi" w:hAnsiTheme="majorHAnsi"/>
          <w:bCs/>
          <w:color w:val="17365D" w:themeColor="text2" w:themeShade="BF"/>
          <w:sz w:val="32"/>
          <w:szCs w:val="32"/>
        </w:rPr>
        <w:t xml:space="preserve"> Foot Orthoses </w:t>
      </w:r>
    </w:p>
    <w:p w:rsidR="00235F09" w:rsidRPr="00EC0A20" w:rsidRDefault="00235F09" w:rsidP="00235F09">
      <w:pPr>
        <w:jc w:val="both"/>
        <w:rPr>
          <w:sz w:val="24"/>
          <w:szCs w:val="24"/>
        </w:rPr>
      </w:pPr>
      <w:r w:rsidRPr="00EC0A20">
        <w:rPr>
          <w:sz w:val="24"/>
          <w:szCs w:val="24"/>
        </w:rPr>
        <w:t xml:space="preserve">There is a distinct lack of evidence for their use alone in this area. </w:t>
      </w:r>
    </w:p>
    <w:p w:rsidR="00235F09" w:rsidRDefault="0085091B" w:rsidP="00235F09">
      <w:pPr>
        <w:pStyle w:val="ListParagraph"/>
        <w:ind w:left="0"/>
        <w:jc w:val="both"/>
        <w:rPr>
          <w:sz w:val="24"/>
          <w:szCs w:val="24"/>
        </w:rPr>
      </w:pPr>
      <w:r>
        <w:rPr>
          <w:sz w:val="24"/>
          <w:szCs w:val="24"/>
        </w:rPr>
        <w:t>There is only anecdotal</w:t>
      </w:r>
      <w:r w:rsidR="00235F09" w:rsidRPr="00EC0A20">
        <w:rPr>
          <w:sz w:val="24"/>
          <w:szCs w:val="24"/>
        </w:rPr>
        <w:t xml:space="preserve"> evidence to suggest that orthoses may</w:t>
      </w:r>
      <w:r w:rsidR="00DA3CFA">
        <w:rPr>
          <w:sz w:val="24"/>
          <w:szCs w:val="24"/>
        </w:rPr>
        <w:t xml:space="preserve"> </w:t>
      </w:r>
      <w:r w:rsidR="00235F09" w:rsidRPr="00EC0A20">
        <w:rPr>
          <w:sz w:val="24"/>
          <w:szCs w:val="24"/>
        </w:rPr>
        <w:t>be helpful in healing superficial plantar neuropathic ulcerations.</w:t>
      </w:r>
    </w:p>
    <w:p w:rsidR="00235F09" w:rsidRPr="00EC0A20" w:rsidRDefault="00235F09" w:rsidP="00235F09">
      <w:pPr>
        <w:pStyle w:val="ListParagraph"/>
        <w:spacing w:line="240" w:lineRule="auto"/>
        <w:ind w:left="0"/>
        <w:jc w:val="both"/>
        <w:rPr>
          <w:sz w:val="24"/>
          <w:szCs w:val="24"/>
        </w:rPr>
      </w:pPr>
    </w:p>
    <w:p w:rsidR="00235F09" w:rsidRPr="00EC0A20" w:rsidRDefault="00235F09" w:rsidP="00235F09">
      <w:pPr>
        <w:pStyle w:val="ListParagraph"/>
        <w:ind w:left="0"/>
        <w:jc w:val="both"/>
        <w:rPr>
          <w:sz w:val="24"/>
          <w:szCs w:val="24"/>
        </w:rPr>
      </w:pPr>
      <w:r w:rsidRPr="00EC0A20">
        <w:rPr>
          <w:sz w:val="24"/>
          <w:szCs w:val="24"/>
        </w:rPr>
        <w:t xml:space="preserve">Orthoses alone should therefore be a temporary measure or used </w:t>
      </w:r>
      <w:r w:rsidRPr="00EC0A20">
        <w:rPr>
          <w:b/>
          <w:bCs/>
          <w:sz w:val="24"/>
          <w:szCs w:val="24"/>
        </w:rPr>
        <w:t>ONLY</w:t>
      </w:r>
      <w:r w:rsidRPr="00EC0A20">
        <w:rPr>
          <w:sz w:val="24"/>
          <w:szCs w:val="24"/>
        </w:rPr>
        <w:t xml:space="preserve"> in exceptional circumstances with justification for their use in the treatment of plantar ulcerations.</w:t>
      </w:r>
    </w:p>
    <w:p w:rsidR="00235F09" w:rsidRDefault="00235F09" w:rsidP="00235F09">
      <w:pPr>
        <w:pStyle w:val="ListParagraph"/>
        <w:ind w:left="0"/>
        <w:jc w:val="both"/>
        <w:rPr>
          <w:sz w:val="24"/>
          <w:szCs w:val="24"/>
        </w:rPr>
      </w:pPr>
    </w:p>
    <w:p w:rsidR="00235F09" w:rsidRDefault="00235F09" w:rsidP="00235F09">
      <w:pPr>
        <w:pStyle w:val="ListParagraph"/>
        <w:ind w:left="0"/>
        <w:jc w:val="both"/>
        <w:rPr>
          <w:sz w:val="24"/>
          <w:szCs w:val="24"/>
        </w:rPr>
      </w:pPr>
      <w:r w:rsidRPr="00EC0A20">
        <w:rPr>
          <w:sz w:val="24"/>
          <w:szCs w:val="24"/>
        </w:rPr>
        <w:t>Orthotic intervention does however have strong evidence to support their use in preventing ulceratio</w:t>
      </w:r>
      <w:r w:rsidR="00DA3CFA">
        <w:rPr>
          <w:sz w:val="24"/>
          <w:szCs w:val="24"/>
        </w:rPr>
        <w:t>n and post healing for reducin</w:t>
      </w:r>
      <w:r w:rsidRPr="00EC0A20">
        <w:rPr>
          <w:sz w:val="24"/>
          <w:szCs w:val="24"/>
        </w:rPr>
        <w:t>g recurrence, particularly when used with custom footwear.</w:t>
      </w:r>
    </w:p>
    <w:p w:rsidR="00235F09" w:rsidRPr="00EC0A20" w:rsidRDefault="00235F09" w:rsidP="00235F09">
      <w:pPr>
        <w:pStyle w:val="ListParagraph"/>
        <w:spacing w:line="240" w:lineRule="auto"/>
        <w:ind w:left="0"/>
        <w:jc w:val="both"/>
        <w:rPr>
          <w:sz w:val="24"/>
          <w:szCs w:val="24"/>
        </w:rPr>
      </w:pPr>
    </w:p>
    <w:p w:rsidR="00235F09" w:rsidRDefault="00235F09" w:rsidP="00235F09">
      <w:pPr>
        <w:pStyle w:val="ListParagraph"/>
        <w:ind w:left="0"/>
        <w:jc w:val="both"/>
        <w:rPr>
          <w:sz w:val="24"/>
          <w:szCs w:val="24"/>
        </w:rPr>
      </w:pPr>
      <w:r w:rsidRPr="00EC0A20">
        <w:rPr>
          <w:sz w:val="24"/>
          <w:szCs w:val="24"/>
        </w:rPr>
        <w:t>Shoe modifications, temporary footwear, toe spacers or orthoses could be considered to offload non plantar ulcerations without ischaemia or uncontrolled infection but there is only weak evidence to support this.</w:t>
      </w:r>
    </w:p>
    <w:p w:rsidR="00652ED7" w:rsidRPr="0073518F" w:rsidRDefault="00652ED7" w:rsidP="00235F09">
      <w:pPr>
        <w:pStyle w:val="ListParagraph"/>
        <w:ind w:left="0"/>
        <w:jc w:val="both"/>
        <w:rPr>
          <w:rFonts w:asciiTheme="majorHAnsi" w:hAnsiTheme="majorHAnsi"/>
          <w:color w:val="17365D" w:themeColor="text2" w:themeShade="BF"/>
          <w:sz w:val="32"/>
          <w:szCs w:val="32"/>
        </w:rPr>
      </w:pPr>
    </w:p>
    <w:p w:rsidR="00235F09" w:rsidRPr="0073518F" w:rsidRDefault="00235F09" w:rsidP="00235F09">
      <w:pPr>
        <w:jc w:val="both"/>
        <w:rPr>
          <w:rFonts w:asciiTheme="majorHAnsi" w:hAnsiTheme="majorHAnsi"/>
          <w:color w:val="17365D" w:themeColor="text2" w:themeShade="BF"/>
          <w:sz w:val="32"/>
          <w:szCs w:val="32"/>
        </w:rPr>
      </w:pPr>
      <w:r w:rsidRPr="0073518F">
        <w:rPr>
          <w:rFonts w:asciiTheme="majorHAnsi" w:hAnsiTheme="majorHAnsi"/>
          <w:color w:val="17365D" w:themeColor="text2" w:themeShade="BF"/>
          <w:sz w:val="32"/>
          <w:szCs w:val="32"/>
        </w:rPr>
        <w:t>Softcast Devices</w:t>
      </w:r>
    </w:p>
    <w:p w:rsidR="00E87A9E" w:rsidRDefault="00235F09" w:rsidP="00235F09">
      <w:pPr>
        <w:jc w:val="both"/>
        <w:rPr>
          <w:sz w:val="24"/>
          <w:szCs w:val="24"/>
        </w:rPr>
      </w:pPr>
      <w:r w:rsidRPr="00B2613D">
        <w:rPr>
          <w:sz w:val="24"/>
          <w:szCs w:val="24"/>
        </w:rPr>
        <w:t>None of the above documents recommend the use of soft cast devices i.e. the slipper cast</w:t>
      </w:r>
      <w:r w:rsidR="00712639">
        <w:rPr>
          <w:sz w:val="24"/>
          <w:szCs w:val="24"/>
        </w:rPr>
        <w:t xml:space="preserve"> also known as focused rigidity casting.</w:t>
      </w:r>
    </w:p>
    <w:p w:rsidR="00235F09" w:rsidRPr="00E87A9E" w:rsidRDefault="00AF0E94" w:rsidP="00235F09">
      <w:pPr>
        <w:jc w:val="both"/>
        <w:rPr>
          <w:sz w:val="24"/>
          <w:szCs w:val="24"/>
        </w:rPr>
      </w:pPr>
      <w:r>
        <w:rPr>
          <w:sz w:val="24"/>
          <w:szCs w:val="24"/>
        </w:rPr>
        <w:t xml:space="preserve">However there is some </w:t>
      </w:r>
      <w:r w:rsidR="00E87A9E">
        <w:rPr>
          <w:sz w:val="24"/>
          <w:szCs w:val="24"/>
        </w:rPr>
        <w:t>anecdotal</w:t>
      </w:r>
      <w:r w:rsidR="00235F09">
        <w:rPr>
          <w:sz w:val="24"/>
          <w:szCs w:val="24"/>
        </w:rPr>
        <w:t xml:space="preserve"> evidence to support</w:t>
      </w:r>
      <w:r w:rsidR="00235F09" w:rsidRPr="00B2613D">
        <w:rPr>
          <w:sz w:val="24"/>
          <w:szCs w:val="24"/>
        </w:rPr>
        <w:t xml:space="preserve"> use </w:t>
      </w:r>
      <w:r w:rsidR="00235F09">
        <w:rPr>
          <w:sz w:val="24"/>
          <w:szCs w:val="24"/>
        </w:rPr>
        <w:t>of the heel cast in managing heel ulceration</w:t>
      </w:r>
      <w:r w:rsidR="00040E2C">
        <w:rPr>
          <w:sz w:val="24"/>
          <w:szCs w:val="24"/>
        </w:rPr>
        <w:t>.</w:t>
      </w:r>
      <w:r w:rsidR="00235F09">
        <w:rPr>
          <w:sz w:val="24"/>
          <w:szCs w:val="24"/>
        </w:rPr>
        <w:t xml:space="preserve"> </w:t>
      </w:r>
      <w:r w:rsidR="00235F09">
        <w:rPr>
          <w:sz w:val="24"/>
          <w:szCs w:val="24"/>
          <w:vertAlign w:val="superscript"/>
        </w:rPr>
        <w:t>(10</w:t>
      </w:r>
      <w:r>
        <w:rPr>
          <w:sz w:val="24"/>
          <w:szCs w:val="24"/>
          <w:vertAlign w:val="superscript"/>
        </w:rPr>
        <w:t>)</w:t>
      </w:r>
      <w:r w:rsidR="00E87A9E">
        <w:rPr>
          <w:rFonts w:cs="Arial"/>
          <w:sz w:val="24"/>
          <w:szCs w:val="24"/>
        </w:rPr>
        <w:t xml:space="preserve"> </w:t>
      </w:r>
      <w:r w:rsidR="00235F09" w:rsidRPr="00B2613D">
        <w:rPr>
          <w:rFonts w:cs="Arial"/>
          <w:sz w:val="24"/>
          <w:szCs w:val="24"/>
        </w:rPr>
        <w:t xml:space="preserve">The device is designed to remove point pressure, which can be a cause of delayed ulcer healing, by offloading the </w:t>
      </w:r>
      <w:r w:rsidR="00E87A9E">
        <w:rPr>
          <w:rFonts w:cs="Arial"/>
          <w:sz w:val="24"/>
          <w:szCs w:val="24"/>
        </w:rPr>
        <w:t xml:space="preserve">heel </w:t>
      </w:r>
      <w:r w:rsidR="00235F09" w:rsidRPr="00B2613D">
        <w:rPr>
          <w:rFonts w:cs="Arial"/>
          <w:sz w:val="24"/>
          <w:szCs w:val="24"/>
        </w:rPr>
        <w:t>ulcer, and be removable to facilitate redressing of the ulcer.</w:t>
      </w:r>
      <w:r w:rsidR="00235F09" w:rsidRPr="00B2613D">
        <w:rPr>
          <w:rFonts w:cs="Arial"/>
          <w:color w:val="FF0000"/>
          <w:sz w:val="24"/>
          <w:szCs w:val="24"/>
        </w:rPr>
        <w:t xml:space="preserve"> </w:t>
      </w:r>
      <w:r w:rsidR="00235F09" w:rsidRPr="003C4F18">
        <w:rPr>
          <w:rFonts w:eastAsia="Times New Roman"/>
          <w:sz w:val="24"/>
          <w:szCs w:val="24"/>
        </w:rPr>
        <w:t>All practitioners applying a cast must be competent to ensure complications that can be associated with a cast are minimised.</w:t>
      </w:r>
    </w:p>
    <w:p w:rsidR="00235F09" w:rsidRPr="00B2613D" w:rsidRDefault="00235F09" w:rsidP="00235F09">
      <w:pPr>
        <w:jc w:val="both"/>
        <w:rPr>
          <w:rFonts w:cs="Arial"/>
          <w:sz w:val="24"/>
          <w:szCs w:val="24"/>
        </w:rPr>
      </w:pPr>
      <w:r w:rsidRPr="00B2613D">
        <w:rPr>
          <w:rFonts w:cs="Arial"/>
          <w:sz w:val="24"/>
          <w:szCs w:val="24"/>
        </w:rPr>
        <w:t>Contraindications may include:-</w:t>
      </w:r>
    </w:p>
    <w:p w:rsidR="00235F09" w:rsidRPr="00B2613D" w:rsidRDefault="00235F09" w:rsidP="00235F09">
      <w:pPr>
        <w:numPr>
          <w:ilvl w:val="0"/>
          <w:numId w:val="8"/>
        </w:numPr>
        <w:spacing w:after="0"/>
        <w:jc w:val="both"/>
        <w:rPr>
          <w:rFonts w:cs="Arial"/>
          <w:sz w:val="24"/>
          <w:szCs w:val="24"/>
        </w:rPr>
      </w:pPr>
      <w:r w:rsidRPr="00B2613D">
        <w:rPr>
          <w:rFonts w:cs="Arial"/>
          <w:sz w:val="24"/>
          <w:szCs w:val="24"/>
        </w:rPr>
        <w:t>Critical lower limb ischemia</w:t>
      </w:r>
    </w:p>
    <w:p w:rsidR="00235F09" w:rsidRPr="00B2613D" w:rsidRDefault="00235F09" w:rsidP="00235F09">
      <w:pPr>
        <w:numPr>
          <w:ilvl w:val="0"/>
          <w:numId w:val="8"/>
        </w:numPr>
        <w:spacing w:after="0"/>
        <w:jc w:val="both"/>
        <w:rPr>
          <w:rFonts w:cs="Arial"/>
          <w:sz w:val="24"/>
          <w:szCs w:val="24"/>
        </w:rPr>
      </w:pPr>
      <w:r w:rsidRPr="00B2613D">
        <w:rPr>
          <w:rFonts w:cs="Arial"/>
          <w:sz w:val="24"/>
          <w:szCs w:val="24"/>
        </w:rPr>
        <w:t>Non-compliant patients</w:t>
      </w:r>
    </w:p>
    <w:p w:rsidR="00235F09" w:rsidRPr="00B2613D" w:rsidRDefault="00235F09" w:rsidP="00235F09">
      <w:pPr>
        <w:numPr>
          <w:ilvl w:val="0"/>
          <w:numId w:val="8"/>
        </w:numPr>
        <w:spacing w:after="0"/>
        <w:jc w:val="both"/>
        <w:rPr>
          <w:rFonts w:cs="Arial"/>
          <w:sz w:val="24"/>
          <w:szCs w:val="24"/>
        </w:rPr>
      </w:pPr>
      <w:r w:rsidRPr="00B2613D">
        <w:rPr>
          <w:rFonts w:cs="Arial"/>
          <w:sz w:val="24"/>
          <w:szCs w:val="24"/>
        </w:rPr>
        <w:t>Patients with conditions that may affect their stability in the device</w:t>
      </w:r>
    </w:p>
    <w:p w:rsidR="00235F09" w:rsidRPr="00B2613D" w:rsidRDefault="00235F09" w:rsidP="00235F09">
      <w:pPr>
        <w:spacing w:after="0"/>
        <w:ind w:left="720"/>
        <w:jc w:val="both"/>
        <w:rPr>
          <w:rFonts w:cs="Arial"/>
          <w:sz w:val="24"/>
          <w:szCs w:val="24"/>
        </w:rPr>
      </w:pPr>
    </w:p>
    <w:p w:rsidR="00235F09" w:rsidRPr="008A41EF" w:rsidRDefault="00235F09" w:rsidP="00235F09">
      <w:pPr>
        <w:jc w:val="both"/>
        <w:rPr>
          <w:rFonts w:cs="Arial"/>
          <w:sz w:val="24"/>
          <w:szCs w:val="24"/>
        </w:rPr>
      </w:pPr>
      <w:r w:rsidRPr="00B2613D">
        <w:rPr>
          <w:rFonts w:cs="Arial"/>
          <w:sz w:val="24"/>
          <w:szCs w:val="24"/>
        </w:rPr>
        <w:t xml:space="preserve">It </w:t>
      </w:r>
      <w:r>
        <w:rPr>
          <w:rFonts w:cs="Arial"/>
          <w:sz w:val="24"/>
          <w:szCs w:val="24"/>
        </w:rPr>
        <w:t>is important when using soft cast devices</w:t>
      </w:r>
      <w:r w:rsidRPr="00B2613D">
        <w:rPr>
          <w:rFonts w:cs="Arial"/>
          <w:sz w:val="24"/>
          <w:szCs w:val="24"/>
        </w:rPr>
        <w:t xml:space="preserve"> that the patient, carer or guardian is able to take the device on and off as required or that arrangements have been made with district or practise nurses to provide redressing. Verbal and written advice must be given to the patient/carer with emergency contact details.</w:t>
      </w:r>
    </w:p>
    <w:p w:rsidR="00235F09" w:rsidRDefault="00235F09" w:rsidP="00235F09">
      <w:pPr>
        <w:jc w:val="both"/>
        <w:rPr>
          <w:sz w:val="24"/>
          <w:szCs w:val="24"/>
        </w:rPr>
      </w:pPr>
    </w:p>
    <w:p w:rsidR="00235F09" w:rsidRPr="0073518F" w:rsidRDefault="00235F09" w:rsidP="00235F09">
      <w:pPr>
        <w:jc w:val="both"/>
        <w:rPr>
          <w:rFonts w:asciiTheme="majorHAnsi" w:hAnsiTheme="majorHAnsi"/>
          <w:color w:val="17365D" w:themeColor="text2" w:themeShade="BF"/>
          <w:sz w:val="32"/>
          <w:szCs w:val="32"/>
        </w:rPr>
      </w:pPr>
      <w:r>
        <w:rPr>
          <w:b/>
          <w:sz w:val="24"/>
          <w:szCs w:val="24"/>
        </w:rPr>
        <w:t xml:space="preserve"> </w:t>
      </w:r>
      <w:r w:rsidRPr="0073518F">
        <w:rPr>
          <w:rFonts w:asciiTheme="majorHAnsi" w:hAnsiTheme="majorHAnsi"/>
          <w:color w:val="17365D" w:themeColor="text2" w:themeShade="BF"/>
          <w:sz w:val="32"/>
          <w:szCs w:val="32"/>
        </w:rPr>
        <w:t>Felt Dressings</w:t>
      </w:r>
    </w:p>
    <w:p w:rsidR="00235F09" w:rsidRDefault="00235F09" w:rsidP="00235F09">
      <w:pPr>
        <w:autoSpaceDE w:val="0"/>
        <w:autoSpaceDN w:val="0"/>
        <w:adjustRightInd w:val="0"/>
        <w:spacing w:after="0"/>
        <w:jc w:val="both"/>
        <w:rPr>
          <w:rFonts w:asciiTheme="minorHAnsi" w:hAnsiTheme="minorHAnsi"/>
          <w:sz w:val="24"/>
          <w:szCs w:val="24"/>
        </w:rPr>
      </w:pPr>
      <w:r w:rsidRPr="00B2613D">
        <w:rPr>
          <w:rFonts w:asciiTheme="minorHAnsi" w:hAnsiTheme="minorHAnsi"/>
          <w:sz w:val="24"/>
          <w:szCs w:val="24"/>
        </w:rPr>
        <w:t>Despite a lack of well-designed contro</w:t>
      </w:r>
      <w:r w:rsidR="007F24FC">
        <w:rPr>
          <w:rFonts w:asciiTheme="minorHAnsi" w:hAnsiTheme="minorHAnsi"/>
          <w:sz w:val="24"/>
          <w:szCs w:val="24"/>
        </w:rPr>
        <w:t>lled studies, there is anecdotal</w:t>
      </w:r>
      <w:r w:rsidRPr="00B2613D">
        <w:rPr>
          <w:rFonts w:asciiTheme="minorHAnsi" w:hAnsiTheme="minorHAnsi"/>
          <w:sz w:val="24"/>
          <w:szCs w:val="24"/>
        </w:rPr>
        <w:t xml:space="preserve"> evidence to support the use of felt and foam dressings. Any benefit will likely outweigh the harm, since studies have reported no complications. </w:t>
      </w:r>
    </w:p>
    <w:p w:rsidR="00235F09" w:rsidRDefault="00235F09" w:rsidP="00235F09">
      <w:pPr>
        <w:autoSpaceDE w:val="0"/>
        <w:autoSpaceDN w:val="0"/>
        <w:adjustRightInd w:val="0"/>
        <w:spacing w:after="0"/>
        <w:jc w:val="both"/>
        <w:rPr>
          <w:rFonts w:asciiTheme="minorHAnsi" w:hAnsiTheme="minorHAnsi"/>
          <w:sz w:val="24"/>
          <w:szCs w:val="24"/>
        </w:rPr>
      </w:pPr>
    </w:p>
    <w:p w:rsidR="00235F09" w:rsidRDefault="00235F09" w:rsidP="00235F09">
      <w:pPr>
        <w:autoSpaceDE w:val="0"/>
        <w:autoSpaceDN w:val="0"/>
        <w:adjustRightInd w:val="0"/>
        <w:spacing w:after="0"/>
        <w:jc w:val="both"/>
        <w:rPr>
          <w:rFonts w:asciiTheme="minorHAnsi" w:hAnsiTheme="minorHAnsi"/>
          <w:sz w:val="24"/>
          <w:szCs w:val="24"/>
        </w:rPr>
      </w:pPr>
      <w:r w:rsidRPr="00B2613D">
        <w:rPr>
          <w:rFonts w:asciiTheme="minorHAnsi" w:hAnsiTheme="minorHAnsi"/>
          <w:sz w:val="24"/>
          <w:szCs w:val="24"/>
        </w:rPr>
        <w:t>The costs are relatively low but it does require frequent replacement. It should only be used in addition to appropriate footwear, walkers or cast and not as a single treatment modality unless other forms of offloading are not available.</w:t>
      </w:r>
    </w:p>
    <w:p w:rsidR="00235F09" w:rsidRPr="00B2613D" w:rsidRDefault="00235F09" w:rsidP="00235F09">
      <w:pPr>
        <w:autoSpaceDE w:val="0"/>
        <w:autoSpaceDN w:val="0"/>
        <w:adjustRightInd w:val="0"/>
        <w:spacing w:after="0" w:line="240" w:lineRule="auto"/>
        <w:jc w:val="both"/>
        <w:rPr>
          <w:rFonts w:asciiTheme="minorHAnsi" w:hAnsiTheme="minorHAnsi"/>
          <w:sz w:val="24"/>
          <w:szCs w:val="24"/>
        </w:rPr>
      </w:pPr>
    </w:p>
    <w:p w:rsidR="00E637C1" w:rsidRDefault="00E637C1" w:rsidP="00235F09">
      <w:pPr>
        <w:autoSpaceDE w:val="0"/>
        <w:autoSpaceDN w:val="0"/>
        <w:adjustRightInd w:val="0"/>
        <w:spacing w:after="0" w:line="240" w:lineRule="auto"/>
        <w:jc w:val="both"/>
        <w:rPr>
          <w:rFonts w:asciiTheme="majorHAnsi" w:hAnsiTheme="majorHAnsi"/>
          <w:color w:val="17365D" w:themeColor="text2" w:themeShade="BF"/>
          <w:sz w:val="32"/>
          <w:szCs w:val="32"/>
        </w:rPr>
      </w:pPr>
    </w:p>
    <w:p w:rsidR="006B08B9" w:rsidRDefault="006B08B9" w:rsidP="00235F09">
      <w:pPr>
        <w:autoSpaceDE w:val="0"/>
        <w:autoSpaceDN w:val="0"/>
        <w:adjustRightInd w:val="0"/>
        <w:spacing w:after="0" w:line="240" w:lineRule="auto"/>
        <w:jc w:val="both"/>
        <w:rPr>
          <w:rFonts w:asciiTheme="majorHAnsi" w:hAnsiTheme="majorHAnsi"/>
          <w:color w:val="17365D" w:themeColor="text2" w:themeShade="BF"/>
          <w:sz w:val="32"/>
          <w:szCs w:val="32"/>
        </w:rPr>
      </w:pPr>
    </w:p>
    <w:p w:rsidR="00235F09" w:rsidRPr="0073518F" w:rsidRDefault="00235F09" w:rsidP="00235F09">
      <w:pPr>
        <w:autoSpaceDE w:val="0"/>
        <w:autoSpaceDN w:val="0"/>
        <w:adjustRightInd w:val="0"/>
        <w:spacing w:after="0" w:line="240" w:lineRule="auto"/>
        <w:jc w:val="both"/>
        <w:rPr>
          <w:rFonts w:asciiTheme="majorHAnsi" w:hAnsiTheme="majorHAnsi"/>
          <w:color w:val="17365D" w:themeColor="text2" w:themeShade="BF"/>
          <w:sz w:val="32"/>
          <w:szCs w:val="32"/>
        </w:rPr>
      </w:pPr>
      <w:r w:rsidRPr="0073518F">
        <w:rPr>
          <w:rFonts w:asciiTheme="majorHAnsi" w:hAnsiTheme="majorHAnsi"/>
          <w:color w:val="17365D" w:themeColor="text2" w:themeShade="BF"/>
          <w:sz w:val="32"/>
          <w:szCs w:val="32"/>
        </w:rPr>
        <w:t xml:space="preserve">Therapeutic footwear </w:t>
      </w:r>
    </w:p>
    <w:p w:rsidR="00235F09" w:rsidRPr="00B2613D" w:rsidRDefault="00E254CB" w:rsidP="00235F09">
      <w:p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 xml:space="preserve">  </w:t>
      </w:r>
    </w:p>
    <w:p w:rsidR="00235F09" w:rsidRDefault="00235F09" w:rsidP="00DA3CFA">
      <w:pPr>
        <w:autoSpaceDE w:val="0"/>
        <w:autoSpaceDN w:val="0"/>
        <w:adjustRightInd w:val="0"/>
        <w:spacing w:after="0"/>
        <w:jc w:val="both"/>
        <w:rPr>
          <w:rFonts w:asciiTheme="minorHAnsi" w:hAnsiTheme="minorHAnsi"/>
          <w:sz w:val="24"/>
          <w:szCs w:val="24"/>
        </w:rPr>
      </w:pPr>
      <w:r w:rsidRPr="00B2613D">
        <w:rPr>
          <w:rFonts w:asciiTheme="minorHAnsi" w:hAnsiTheme="minorHAnsi"/>
          <w:sz w:val="24"/>
          <w:szCs w:val="24"/>
        </w:rPr>
        <w:t>There are no studies that show the efficacy of conventional or therapeutic footwear to heal neuropathic plantar foot ulcers</w:t>
      </w:r>
      <w:r>
        <w:rPr>
          <w:rFonts w:asciiTheme="minorHAnsi" w:hAnsiTheme="minorHAnsi"/>
          <w:sz w:val="24"/>
          <w:szCs w:val="24"/>
        </w:rPr>
        <w:t>.</w:t>
      </w:r>
      <w:r w:rsidRPr="00B2613D">
        <w:rPr>
          <w:rFonts w:asciiTheme="minorHAnsi" w:hAnsiTheme="minorHAnsi"/>
          <w:sz w:val="24"/>
          <w:szCs w:val="24"/>
        </w:rPr>
        <w:t xml:space="preserve"> </w:t>
      </w:r>
    </w:p>
    <w:p w:rsidR="00235F09" w:rsidRDefault="00235F09" w:rsidP="00DA3CFA">
      <w:pPr>
        <w:autoSpaceDE w:val="0"/>
        <w:autoSpaceDN w:val="0"/>
        <w:adjustRightInd w:val="0"/>
        <w:spacing w:after="0"/>
        <w:jc w:val="both"/>
      </w:pPr>
    </w:p>
    <w:p w:rsidR="00235F09" w:rsidRDefault="00235F09" w:rsidP="00235F09">
      <w:pPr>
        <w:autoSpaceDE w:val="0"/>
        <w:autoSpaceDN w:val="0"/>
        <w:adjustRightInd w:val="0"/>
        <w:spacing w:after="0"/>
        <w:jc w:val="both"/>
        <w:rPr>
          <w:rFonts w:asciiTheme="minorHAnsi" w:hAnsiTheme="minorHAnsi"/>
          <w:color w:val="FF0000"/>
          <w:sz w:val="24"/>
          <w:szCs w:val="24"/>
        </w:rPr>
      </w:pPr>
      <w:r w:rsidRPr="001A3347">
        <w:rPr>
          <w:rFonts w:asciiTheme="minorHAnsi" w:hAnsiTheme="minorHAnsi"/>
          <w:sz w:val="24"/>
          <w:szCs w:val="24"/>
        </w:rPr>
        <w:t xml:space="preserve">However there are studies to support the use of </w:t>
      </w:r>
      <w:r w:rsidR="000B458A">
        <w:rPr>
          <w:rFonts w:asciiTheme="minorHAnsi" w:hAnsiTheme="minorHAnsi"/>
          <w:sz w:val="24"/>
          <w:szCs w:val="24"/>
        </w:rPr>
        <w:t>therapeutic footwear in extending</w:t>
      </w:r>
      <w:r w:rsidRPr="001A3347">
        <w:rPr>
          <w:rFonts w:asciiTheme="minorHAnsi" w:hAnsiTheme="minorHAnsi"/>
          <w:sz w:val="24"/>
          <w:szCs w:val="24"/>
        </w:rPr>
        <w:t xml:space="preserve"> the period between episodes of ulceration</w:t>
      </w:r>
      <w:r>
        <w:rPr>
          <w:rFonts w:asciiTheme="minorHAnsi" w:hAnsiTheme="minorHAnsi"/>
          <w:sz w:val="24"/>
          <w:szCs w:val="24"/>
        </w:rPr>
        <w:t xml:space="preserve"> if the shoes are</w:t>
      </w:r>
      <w:r w:rsidRPr="001A3347">
        <w:rPr>
          <w:rFonts w:asciiTheme="minorHAnsi" w:hAnsiTheme="minorHAnsi"/>
          <w:sz w:val="24"/>
          <w:szCs w:val="24"/>
        </w:rPr>
        <w:t xml:space="preserve"> worn daily both at home and outside. </w:t>
      </w:r>
      <w:r w:rsidRPr="001A3347">
        <w:rPr>
          <w:rFonts w:asciiTheme="minorHAnsi" w:hAnsiTheme="minorHAnsi" w:cs="Tahoma"/>
          <w:sz w:val="24"/>
          <w:szCs w:val="24"/>
        </w:rPr>
        <w:t>The incidence of re-ulceration has been shown to be halved in patients wearing prescription footwear for more than 9.6 hours per day, while patients not reaching this threshold derive little or no benefit from its provision</w:t>
      </w:r>
      <w:r w:rsidRPr="001A3347">
        <w:rPr>
          <w:sz w:val="24"/>
          <w:szCs w:val="24"/>
          <w:vertAlign w:val="superscript"/>
        </w:rPr>
        <w:t xml:space="preserve"> (11)</w:t>
      </w:r>
      <w:r w:rsidRPr="001A3347">
        <w:rPr>
          <w:sz w:val="24"/>
          <w:szCs w:val="24"/>
        </w:rPr>
        <w:t>.</w:t>
      </w:r>
      <w:r w:rsidRPr="001A3347">
        <w:rPr>
          <w:rFonts w:asciiTheme="minorHAnsi" w:hAnsiTheme="minorHAnsi"/>
          <w:color w:val="FF0000"/>
          <w:sz w:val="24"/>
          <w:szCs w:val="24"/>
        </w:rPr>
        <w:t xml:space="preserve"> </w:t>
      </w:r>
    </w:p>
    <w:p w:rsidR="00235F09" w:rsidRDefault="00235F09" w:rsidP="00235F09">
      <w:pPr>
        <w:autoSpaceDE w:val="0"/>
        <w:autoSpaceDN w:val="0"/>
        <w:adjustRightInd w:val="0"/>
        <w:spacing w:after="0"/>
        <w:jc w:val="both"/>
        <w:rPr>
          <w:rFonts w:asciiTheme="minorHAnsi" w:hAnsiTheme="minorHAnsi"/>
          <w:color w:val="FF0000"/>
          <w:sz w:val="24"/>
          <w:szCs w:val="24"/>
        </w:rPr>
      </w:pPr>
    </w:p>
    <w:p w:rsidR="00235F09" w:rsidRPr="001A3347" w:rsidRDefault="00235F09" w:rsidP="00235F09">
      <w:pPr>
        <w:autoSpaceDE w:val="0"/>
        <w:autoSpaceDN w:val="0"/>
        <w:adjustRightInd w:val="0"/>
        <w:spacing w:after="0"/>
        <w:jc w:val="both"/>
        <w:rPr>
          <w:rFonts w:asciiTheme="minorHAnsi" w:hAnsiTheme="minorHAnsi"/>
          <w:color w:val="FF0000"/>
          <w:sz w:val="24"/>
          <w:szCs w:val="24"/>
        </w:rPr>
      </w:pPr>
      <w:r w:rsidRPr="001A3347">
        <w:rPr>
          <w:rFonts w:asciiTheme="minorHAnsi" w:hAnsiTheme="minorHAnsi"/>
          <w:sz w:val="24"/>
          <w:szCs w:val="24"/>
        </w:rPr>
        <w:t xml:space="preserve">At risk patients must always be advised to wear properly fitting footwear and not to walk barefoot, in socks, or in thin-soled standard slippers, whether at home or when outside. </w:t>
      </w:r>
    </w:p>
    <w:p w:rsidR="00235F09" w:rsidRPr="001A3347" w:rsidRDefault="00235F09" w:rsidP="00235F09">
      <w:pPr>
        <w:autoSpaceDE w:val="0"/>
        <w:autoSpaceDN w:val="0"/>
        <w:adjustRightInd w:val="0"/>
        <w:spacing w:after="0"/>
        <w:jc w:val="both"/>
        <w:rPr>
          <w:rFonts w:asciiTheme="minorHAnsi" w:hAnsiTheme="minorHAnsi"/>
          <w:sz w:val="24"/>
          <w:szCs w:val="24"/>
        </w:rPr>
      </w:pPr>
    </w:p>
    <w:p w:rsidR="00235F09" w:rsidRDefault="00235F09" w:rsidP="00235F09">
      <w:pPr>
        <w:autoSpaceDE w:val="0"/>
        <w:autoSpaceDN w:val="0"/>
        <w:adjustRightInd w:val="0"/>
        <w:spacing w:after="0"/>
        <w:jc w:val="both"/>
        <w:rPr>
          <w:rFonts w:asciiTheme="minorHAnsi" w:hAnsiTheme="minorHAnsi"/>
          <w:sz w:val="24"/>
          <w:szCs w:val="24"/>
        </w:rPr>
      </w:pPr>
    </w:p>
    <w:p w:rsidR="006B08B9" w:rsidRPr="001A3347" w:rsidRDefault="006B08B9" w:rsidP="00235F09">
      <w:pPr>
        <w:autoSpaceDE w:val="0"/>
        <w:autoSpaceDN w:val="0"/>
        <w:adjustRightInd w:val="0"/>
        <w:spacing w:after="0"/>
        <w:jc w:val="both"/>
        <w:rPr>
          <w:rFonts w:asciiTheme="minorHAnsi" w:hAnsiTheme="minorHAnsi"/>
          <w:sz w:val="24"/>
          <w:szCs w:val="24"/>
        </w:rPr>
      </w:pPr>
    </w:p>
    <w:p w:rsidR="00235F09" w:rsidRPr="0073518F" w:rsidRDefault="00235F09" w:rsidP="00235F09">
      <w:pPr>
        <w:autoSpaceDE w:val="0"/>
        <w:autoSpaceDN w:val="0"/>
        <w:adjustRightInd w:val="0"/>
        <w:spacing w:after="0"/>
        <w:jc w:val="both"/>
        <w:rPr>
          <w:rFonts w:asciiTheme="majorHAnsi" w:hAnsiTheme="majorHAnsi"/>
          <w:color w:val="17365D" w:themeColor="text2" w:themeShade="BF"/>
          <w:sz w:val="32"/>
          <w:szCs w:val="32"/>
        </w:rPr>
      </w:pPr>
      <w:r w:rsidRPr="0073518F">
        <w:rPr>
          <w:rFonts w:asciiTheme="majorHAnsi" w:hAnsiTheme="majorHAnsi"/>
          <w:color w:val="17365D" w:themeColor="text2" w:themeShade="BF"/>
          <w:sz w:val="32"/>
          <w:szCs w:val="32"/>
        </w:rPr>
        <w:t>Heel Offloading Shoe</w:t>
      </w:r>
    </w:p>
    <w:p w:rsidR="00235F09" w:rsidRDefault="00235F09" w:rsidP="00235F09">
      <w:pPr>
        <w:pStyle w:val="ListParagraph"/>
        <w:ind w:left="0"/>
        <w:jc w:val="both"/>
        <w:rPr>
          <w:sz w:val="24"/>
          <w:szCs w:val="24"/>
        </w:rPr>
      </w:pPr>
      <w:r>
        <w:rPr>
          <w:sz w:val="24"/>
          <w:szCs w:val="24"/>
        </w:rPr>
        <w:t>There appears to be no evidence available for the effectiveness of the Heel Offloading shoe.</w:t>
      </w:r>
    </w:p>
    <w:p w:rsidR="00235F09" w:rsidRDefault="00235F09" w:rsidP="00235F09">
      <w:pPr>
        <w:pStyle w:val="ListParagraph"/>
        <w:ind w:left="0"/>
        <w:jc w:val="both"/>
        <w:rPr>
          <w:sz w:val="24"/>
          <w:szCs w:val="24"/>
        </w:rPr>
      </w:pPr>
    </w:p>
    <w:p w:rsidR="00235F09" w:rsidRDefault="00235F09" w:rsidP="00235F09">
      <w:pPr>
        <w:pStyle w:val="ListParagraph"/>
        <w:ind w:left="0"/>
        <w:jc w:val="both"/>
        <w:rPr>
          <w:sz w:val="24"/>
          <w:szCs w:val="24"/>
        </w:rPr>
      </w:pPr>
    </w:p>
    <w:p w:rsidR="006B08B9" w:rsidRDefault="006B08B9" w:rsidP="00235F09">
      <w:pPr>
        <w:pStyle w:val="ListParagraph"/>
        <w:ind w:left="0"/>
        <w:jc w:val="both"/>
        <w:rPr>
          <w:sz w:val="24"/>
          <w:szCs w:val="24"/>
        </w:rPr>
      </w:pPr>
    </w:p>
    <w:p w:rsidR="006B08B9" w:rsidRDefault="006B08B9" w:rsidP="00235F09">
      <w:pPr>
        <w:pStyle w:val="ListParagraph"/>
        <w:ind w:left="0"/>
        <w:jc w:val="both"/>
        <w:rPr>
          <w:sz w:val="24"/>
          <w:szCs w:val="24"/>
        </w:rPr>
      </w:pPr>
    </w:p>
    <w:p w:rsidR="00652ED7" w:rsidRDefault="00652ED7" w:rsidP="00235F09">
      <w:pPr>
        <w:autoSpaceDE w:val="0"/>
        <w:autoSpaceDN w:val="0"/>
        <w:adjustRightInd w:val="0"/>
        <w:spacing w:after="0"/>
        <w:jc w:val="both"/>
        <w:rPr>
          <w:rFonts w:asciiTheme="majorHAnsi" w:hAnsiTheme="majorHAnsi"/>
          <w:color w:val="17365D" w:themeColor="text2" w:themeShade="BF"/>
          <w:sz w:val="32"/>
          <w:szCs w:val="32"/>
        </w:rPr>
      </w:pPr>
    </w:p>
    <w:p w:rsidR="00235F09" w:rsidRPr="0073518F" w:rsidRDefault="00235F09" w:rsidP="00235F09">
      <w:pPr>
        <w:autoSpaceDE w:val="0"/>
        <w:autoSpaceDN w:val="0"/>
        <w:adjustRightInd w:val="0"/>
        <w:spacing w:after="0"/>
        <w:jc w:val="both"/>
        <w:rPr>
          <w:rFonts w:asciiTheme="majorHAnsi" w:hAnsiTheme="majorHAnsi"/>
          <w:color w:val="17365D" w:themeColor="text2" w:themeShade="BF"/>
          <w:sz w:val="32"/>
          <w:szCs w:val="32"/>
        </w:rPr>
      </w:pPr>
      <w:r w:rsidRPr="0073518F">
        <w:rPr>
          <w:rFonts w:asciiTheme="majorHAnsi" w:hAnsiTheme="majorHAnsi"/>
          <w:color w:val="17365D" w:themeColor="text2" w:themeShade="BF"/>
          <w:sz w:val="32"/>
          <w:szCs w:val="32"/>
        </w:rPr>
        <w:t>Surgical Offloading Interventions</w:t>
      </w:r>
    </w:p>
    <w:p w:rsidR="00235F09" w:rsidRDefault="00235F09" w:rsidP="00235F09">
      <w:pPr>
        <w:autoSpaceDE w:val="0"/>
        <w:autoSpaceDN w:val="0"/>
        <w:adjustRightInd w:val="0"/>
        <w:spacing w:after="0"/>
        <w:jc w:val="both"/>
        <w:rPr>
          <w:rFonts w:asciiTheme="minorHAnsi" w:hAnsiTheme="minorHAnsi"/>
          <w:b/>
          <w:sz w:val="24"/>
          <w:szCs w:val="24"/>
        </w:rPr>
      </w:pPr>
    </w:p>
    <w:p w:rsidR="00235F09" w:rsidRPr="00150EAD" w:rsidRDefault="00235F09" w:rsidP="00235F09">
      <w:pPr>
        <w:autoSpaceDE w:val="0"/>
        <w:autoSpaceDN w:val="0"/>
        <w:adjustRightInd w:val="0"/>
        <w:spacing w:after="0"/>
        <w:jc w:val="both"/>
        <w:rPr>
          <w:rFonts w:asciiTheme="minorHAnsi" w:hAnsiTheme="minorHAnsi"/>
          <w:sz w:val="24"/>
          <w:szCs w:val="24"/>
        </w:rPr>
      </w:pPr>
      <w:r>
        <w:rPr>
          <w:rFonts w:asciiTheme="minorHAnsi" w:hAnsiTheme="minorHAnsi"/>
          <w:sz w:val="24"/>
          <w:szCs w:val="24"/>
        </w:rPr>
        <w:t>There is some evidence that w</w:t>
      </w:r>
      <w:r w:rsidRPr="00150EAD">
        <w:rPr>
          <w:rFonts w:asciiTheme="minorHAnsi" w:hAnsiTheme="minorHAnsi"/>
          <w:sz w:val="24"/>
          <w:szCs w:val="24"/>
        </w:rPr>
        <w:t>hen</w:t>
      </w:r>
      <w:r>
        <w:rPr>
          <w:rFonts w:asciiTheme="minorHAnsi" w:hAnsiTheme="minorHAnsi"/>
          <w:sz w:val="24"/>
          <w:szCs w:val="24"/>
        </w:rPr>
        <w:t xml:space="preserve"> conservative treatment fails surgical intervention can be effective. Surgical offloading techniques that could be considered include TA lengthening, joint arthroplasty, metatarsal head resection or osteotomy and digital flexor tenotomy. However, when compared to conservative treatment, surgical offloading has been shown to be more effective in delaying recurrence than in healing foot ulcers.</w:t>
      </w:r>
    </w:p>
    <w:p w:rsidR="00235F09" w:rsidRDefault="00235F09" w:rsidP="00235F09">
      <w:pPr>
        <w:autoSpaceDE w:val="0"/>
        <w:autoSpaceDN w:val="0"/>
        <w:adjustRightInd w:val="0"/>
        <w:spacing w:after="0"/>
        <w:jc w:val="both"/>
        <w:rPr>
          <w:rFonts w:asciiTheme="minorHAnsi" w:hAnsiTheme="minorHAnsi"/>
          <w:color w:val="FF0000"/>
          <w:sz w:val="24"/>
          <w:szCs w:val="24"/>
        </w:rPr>
      </w:pPr>
    </w:p>
    <w:p w:rsidR="00235F09" w:rsidRPr="00737F09" w:rsidRDefault="00235F09" w:rsidP="00235F09">
      <w:pPr>
        <w:autoSpaceDE w:val="0"/>
        <w:autoSpaceDN w:val="0"/>
        <w:adjustRightInd w:val="0"/>
        <w:spacing w:after="0"/>
        <w:jc w:val="both"/>
        <w:rPr>
          <w:rFonts w:asciiTheme="minorHAnsi" w:hAnsiTheme="minorHAnsi"/>
          <w:color w:val="FF0000"/>
          <w:sz w:val="24"/>
          <w:szCs w:val="24"/>
        </w:rPr>
      </w:pPr>
    </w:p>
    <w:p w:rsidR="00235F09" w:rsidRPr="0073518F" w:rsidRDefault="00235F09" w:rsidP="0073518F">
      <w:pPr>
        <w:pStyle w:val="Title"/>
        <w:rPr>
          <w:sz w:val="40"/>
          <w:szCs w:val="40"/>
        </w:rPr>
      </w:pPr>
      <w:r w:rsidRPr="0073518F">
        <w:rPr>
          <w:sz w:val="40"/>
          <w:szCs w:val="40"/>
        </w:rPr>
        <w:t>Pathway guidelines for the ischaemic or neuro-ischaemic diabetic foot</w:t>
      </w:r>
    </w:p>
    <w:p w:rsidR="00235F09" w:rsidRPr="00DE0570" w:rsidRDefault="00235F09" w:rsidP="00235F09">
      <w:pPr>
        <w:jc w:val="both"/>
        <w:rPr>
          <w:b/>
          <w:sz w:val="28"/>
          <w:szCs w:val="28"/>
        </w:rPr>
      </w:pPr>
    </w:p>
    <w:p w:rsidR="00235F09" w:rsidRPr="005F2AAF" w:rsidRDefault="00235F09" w:rsidP="00235F09">
      <w:pPr>
        <w:autoSpaceDE w:val="0"/>
        <w:autoSpaceDN w:val="0"/>
        <w:adjustRightInd w:val="0"/>
        <w:spacing w:after="0"/>
        <w:jc w:val="both"/>
        <w:rPr>
          <w:rFonts w:cs="TimesNewRomanPSMT"/>
          <w:sz w:val="24"/>
          <w:szCs w:val="24"/>
          <w:lang w:eastAsia="en-GB"/>
        </w:rPr>
      </w:pPr>
      <w:r>
        <w:rPr>
          <w:rFonts w:cs="TimesNewRomanPSMT"/>
          <w:sz w:val="24"/>
          <w:szCs w:val="24"/>
          <w:lang w:eastAsia="en-GB"/>
        </w:rPr>
        <w:t xml:space="preserve">Offloading studies have mainly focused on non-complicated neuropathic plantar ulceration. There is a shortage of high quality studies on offloading the ischaemic foot.  </w:t>
      </w:r>
      <w:r w:rsidRPr="005F2AAF">
        <w:rPr>
          <w:rFonts w:cs="TimesNewRomanPSMT"/>
          <w:sz w:val="24"/>
          <w:szCs w:val="24"/>
          <w:lang w:eastAsia="en-GB"/>
        </w:rPr>
        <w:t>Th</w:t>
      </w:r>
      <w:r>
        <w:rPr>
          <w:rFonts w:cs="TimesNewRomanPSMT"/>
          <w:sz w:val="24"/>
          <w:szCs w:val="24"/>
          <w:lang w:eastAsia="en-GB"/>
        </w:rPr>
        <w:t>e C</w:t>
      </w:r>
      <w:r w:rsidRPr="005F2AAF">
        <w:rPr>
          <w:rFonts w:cs="TimesNewRomanPSMT"/>
          <w:sz w:val="24"/>
          <w:szCs w:val="24"/>
          <w:lang w:eastAsia="en-GB"/>
        </w:rPr>
        <w:t>onsensus Guideline</w:t>
      </w:r>
      <w:r>
        <w:rPr>
          <w:rFonts w:cs="TimesNewRomanPSMT"/>
          <w:sz w:val="24"/>
          <w:szCs w:val="24"/>
          <w:lang w:eastAsia="en-GB"/>
        </w:rPr>
        <w:t>s, IWGDF and NICE guidelines all</w:t>
      </w:r>
      <w:r w:rsidRPr="005F2AAF">
        <w:rPr>
          <w:rFonts w:cs="TimesNewRomanPSMT"/>
          <w:sz w:val="24"/>
          <w:szCs w:val="24"/>
          <w:lang w:eastAsia="en-GB"/>
        </w:rPr>
        <w:t xml:space="preserve"> recommend TCC and non-RCW for the treatment of non-infected, non-ischaemic plantar ulcers. However, even though biomechanically, offloading is indicated for the majority of ulc</w:t>
      </w:r>
      <w:r>
        <w:rPr>
          <w:rFonts w:cs="TimesNewRomanPSMT"/>
          <w:sz w:val="24"/>
          <w:szCs w:val="24"/>
          <w:lang w:eastAsia="en-GB"/>
        </w:rPr>
        <w:t xml:space="preserve">ers, in practice not all patients </w:t>
      </w:r>
      <w:r w:rsidRPr="005F2AAF">
        <w:rPr>
          <w:rFonts w:cs="TimesNewRomanPSMT"/>
          <w:sz w:val="24"/>
          <w:szCs w:val="24"/>
          <w:lang w:eastAsia="en-GB"/>
        </w:rPr>
        <w:t>fit these criteria. Periph</w:t>
      </w:r>
      <w:r>
        <w:rPr>
          <w:rFonts w:cs="TimesNewRomanPSMT"/>
          <w:sz w:val="24"/>
          <w:szCs w:val="24"/>
          <w:lang w:eastAsia="en-GB"/>
        </w:rPr>
        <w:t>eral Arterial Disease (PAD) and</w:t>
      </w:r>
      <w:r w:rsidRPr="005F2AAF">
        <w:rPr>
          <w:rFonts w:cs="TimesNewRomanPSMT"/>
          <w:sz w:val="24"/>
          <w:szCs w:val="24"/>
          <w:lang w:eastAsia="en-GB"/>
        </w:rPr>
        <w:t xml:space="preserve">/or infection will be seen in many patients and is thought of as a contradiction to casting. </w:t>
      </w:r>
    </w:p>
    <w:p w:rsidR="00235F09" w:rsidRPr="005F2AAF" w:rsidRDefault="00235F09" w:rsidP="00235F09">
      <w:pPr>
        <w:autoSpaceDE w:val="0"/>
        <w:autoSpaceDN w:val="0"/>
        <w:adjustRightInd w:val="0"/>
        <w:spacing w:after="0"/>
        <w:jc w:val="both"/>
        <w:rPr>
          <w:rFonts w:cs="TimesNewRomanPSMT"/>
          <w:sz w:val="24"/>
          <w:szCs w:val="24"/>
          <w:lang w:eastAsia="en-GB"/>
        </w:rPr>
      </w:pPr>
    </w:p>
    <w:p w:rsidR="00235F09" w:rsidRPr="00B221BD" w:rsidRDefault="00235F09" w:rsidP="00235F09">
      <w:pPr>
        <w:jc w:val="both"/>
        <w:rPr>
          <w:sz w:val="24"/>
          <w:szCs w:val="24"/>
          <w:vertAlign w:val="superscript"/>
        </w:rPr>
      </w:pPr>
      <w:r>
        <w:rPr>
          <w:sz w:val="24"/>
          <w:szCs w:val="24"/>
        </w:rPr>
        <w:t xml:space="preserve">A foot is considered to be ischaemic </w:t>
      </w:r>
      <w:r w:rsidRPr="009B3111">
        <w:rPr>
          <w:sz w:val="24"/>
          <w:szCs w:val="24"/>
        </w:rPr>
        <w:t>when the ankle pressure is &lt;80mmhg or toe pressure</w:t>
      </w:r>
      <w:r>
        <w:rPr>
          <w:sz w:val="24"/>
          <w:szCs w:val="24"/>
        </w:rPr>
        <w:t xml:space="preserve"> </w:t>
      </w:r>
      <w:r w:rsidRPr="009B3111">
        <w:rPr>
          <w:sz w:val="24"/>
          <w:szCs w:val="24"/>
        </w:rPr>
        <w:t>&lt;45mmhg</w:t>
      </w:r>
      <w:r>
        <w:rPr>
          <w:sz w:val="24"/>
          <w:szCs w:val="24"/>
        </w:rPr>
        <w:t>.</w:t>
      </w:r>
      <w:r>
        <w:rPr>
          <w:sz w:val="24"/>
          <w:szCs w:val="24"/>
          <w:vertAlign w:val="superscript"/>
        </w:rPr>
        <w:t xml:space="preserve"> (12, 13)</w:t>
      </w:r>
      <w:r w:rsidRPr="009B3111">
        <w:rPr>
          <w:sz w:val="24"/>
          <w:szCs w:val="24"/>
        </w:rPr>
        <w:t xml:space="preserve"> Applying a TCC to an ischaemic/neuroischaemic ulcerated diabetic foot should be used with caution and be applied and closely monitored by a skilled and competent practitioner.</w:t>
      </w:r>
      <w:r>
        <w:rPr>
          <w:sz w:val="24"/>
          <w:szCs w:val="24"/>
          <w:vertAlign w:val="superscript"/>
        </w:rPr>
        <w:t xml:space="preserve"> (</w:t>
      </w:r>
      <w:r w:rsidRPr="00B221BD">
        <w:rPr>
          <w:sz w:val="24"/>
          <w:szCs w:val="24"/>
          <w:vertAlign w:val="superscript"/>
        </w:rPr>
        <w:t>14</w:t>
      </w:r>
      <w:r>
        <w:rPr>
          <w:sz w:val="24"/>
          <w:szCs w:val="24"/>
          <w:vertAlign w:val="superscript"/>
        </w:rPr>
        <w:t>)</w:t>
      </w:r>
    </w:p>
    <w:p w:rsidR="00235F09" w:rsidRDefault="00235F09" w:rsidP="00235F09">
      <w:pPr>
        <w:jc w:val="both"/>
        <w:rPr>
          <w:sz w:val="24"/>
          <w:szCs w:val="24"/>
          <w:vertAlign w:val="superscript"/>
        </w:rPr>
      </w:pPr>
      <w:r w:rsidRPr="009B3111">
        <w:rPr>
          <w:sz w:val="24"/>
          <w:szCs w:val="24"/>
        </w:rPr>
        <w:t>TCCs should not be used on such patients who</w:t>
      </w:r>
      <w:r>
        <w:rPr>
          <w:sz w:val="24"/>
          <w:szCs w:val="24"/>
        </w:rPr>
        <w:t xml:space="preserve"> also</w:t>
      </w:r>
      <w:r w:rsidRPr="009B3111">
        <w:rPr>
          <w:sz w:val="24"/>
          <w:szCs w:val="24"/>
        </w:rPr>
        <w:t xml:space="preserve"> present with inf</w:t>
      </w:r>
      <w:r>
        <w:rPr>
          <w:sz w:val="24"/>
          <w:szCs w:val="24"/>
        </w:rPr>
        <w:t>ection/sepsis within the wounds. T</w:t>
      </w:r>
      <w:r w:rsidRPr="009B3111">
        <w:rPr>
          <w:sz w:val="24"/>
          <w:szCs w:val="24"/>
        </w:rPr>
        <w:t>his should be treated appropriately prior to considering applying a TCC</w:t>
      </w:r>
      <w:r w:rsidR="00170CCF">
        <w:rPr>
          <w:sz w:val="24"/>
          <w:szCs w:val="24"/>
        </w:rPr>
        <w:t>.</w:t>
      </w:r>
    </w:p>
    <w:p w:rsidR="00A07617" w:rsidRPr="00A07617" w:rsidRDefault="00A07617" w:rsidP="00A07617">
      <w:pPr>
        <w:pStyle w:val="NormalWeb"/>
        <w:spacing w:line="276" w:lineRule="auto"/>
        <w:rPr>
          <w:rFonts w:asciiTheme="minorHAnsi" w:hAnsiTheme="minorHAnsi"/>
          <w:color w:val="FF0000"/>
        </w:rPr>
      </w:pPr>
      <w:r w:rsidRPr="00A07617">
        <w:rPr>
          <w:rFonts w:asciiTheme="minorHAnsi" w:hAnsiTheme="minorHAnsi"/>
        </w:rPr>
        <w:t>The IWGDF recommend</w:t>
      </w:r>
      <w:r w:rsidRPr="00A07617">
        <w:rPr>
          <w:rFonts w:asciiTheme="minorHAnsi" w:hAnsiTheme="minorHAnsi"/>
          <w:color w:val="FF0000"/>
        </w:rPr>
        <w:t xml:space="preserve"> </w:t>
      </w:r>
      <w:r w:rsidRPr="00A07617">
        <w:rPr>
          <w:rFonts w:asciiTheme="minorHAnsi" w:hAnsiTheme="minorHAnsi"/>
        </w:rPr>
        <w:t>using the PEDIS or the ISDA grading for infection as it is universal.</w:t>
      </w:r>
      <w:r w:rsidRPr="00A07617">
        <w:rPr>
          <w:rFonts w:asciiTheme="minorHAnsi" w:hAnsiTheme="minorHAnsi"/>
          <w:color w:val="FF0000"/>
        </w:rPr>
        <w:t xml:space="preserve"> </w:t>
      </w:r>
      <w:r w:rsidRPr="00A07617">
        <w:rPr>
          <w:rFonts w:asciiTheme="minorHAnsi" w:hAnsiTheme="minorHAnsi"/>
          <w:bCs/>
        </w:rPr>
        <w:t>Clinicians should</w:t>
      </w:r>
      <w:r w:rsidRPr="00A07617">
        <w:rPr>
          <w:rFonts w:asciiTheme="minorHAnsi" w:hAnsiTheme="minorHAnsi"/>
        </w:rPr>
        <w:t xml:space="preserve"> select and routinely use the validated classification system, to </w:t>
      </w:r>
      <w:r w:rsidRPr="00A07617">
        <w:rPr>
          <w:rFonts w:asciiTheme="minorHAnsi" w:hAnsiTheme="minorHAnsi"/>
          <w:bCs/>
        </w:rPr>
        <w:t>classify infections</w:t>
      </w:r>
      <w:r w:rsidRPr="00A07617">
        <w:rPr>
          <w:rFonts w:asciiTheme="minorHAnsi" w:hAnsiTheme="minorHAnsi"/>
        </w:rPr>
        <w:t xml:space="preserve"> and to help define the mix of types and severity of their cases (see below).</w:t>
      </w:r>
      <w:r w:rsidRPr="00A07617">
        <w:rPr>
          <w:rFonts w:asciiTheme="minorHAnsi" w:hAnsiTheme="minorHAnsi"/>
          <w:color w:val="FF0000"/>
        </w:rPr>
        <w:t xml:space="preserve"> </w:t>
      </w:r>
    </w:p>
    <w:p w:rsidR="00A07617" w:rsidRPr="00A07617" w:rsidRDefault="00A07617" w:rsidP="00A07617">
      <w:pPr>
        <w:spacing w:before="75" w:after="75"/>
        <w:ind w:left="75" w:right="75"/>
        <w:rPr>
          <w:rFonts w:asciiTheme="minorHAnsi" w:eastAsia="Times New Roman" w:hAnsiTheme="minorHAnsi"/>
          <w:sz w:val="24"/>
          <w:szCs w:val="24"/>
          <w:lang w:eastAsia="en-GB"/>
        </w:rPr>
      </w:pPr>
      <w:r w:rsidRPr="00A07617">
        <w:rPr>
          <w:rFonts w:asciiTheme="minorHAnsi" w:eastAsia="Times New Roman" w:hAnsiTheme="minorHAnsi"/>
          <w:bCs/>
          <w:sz w:val="24"/>
          <w:szCs w:val="24"/>
          <w:lang w:eastAsia="en-GB"/>
        </w:rPr>
        <w:t>Evidence of infection</w:t>
      </w:r>
      <w:r w:rsidRPr="00A07617">
        <w:rPr>
          <w:rFonts w:asciiTheme="minorHAnsi" w:eastAsia="Times New Roman" w:hAnsiTheme="minorHAnsi"/>
          <w:sz w:val="24"/>
          <w:szCs w:val="24"/>
          <w:lang w:eastAsia="en-GB"/>
        </w:rPr>
        <w:t xml:space="preserve"> is defined by the presence of at least 2 of the following signs:</w:t>
      </w:r>
    </w:p>
    <w:p w:rsidR="00A07617" w:rsidRPr="00A07617" w:rsidRDefault="00A07617" w:rsidP="00A07617">
      <w:pPr>
        <w:numPr>
          <w:ilvl w:val="0"/>
          <w:numId w:val="22"/>
        </w:numPr>
        <w:spacing w:before="100" w:beforeAutospacing="1" w:after="100" w:afterAutospacing="1"/>
        <w:rPr>
          <w:rFonts w:asciiTheme="minorHAnsi" w:eastAsia="Times New Roman" w:hAnsiTheme="minorHAnsi"/>
          <w:sz w:val="24"/>
          <w:szCs w:val="24"/>
          <w:lang w:eastAsia="en-GB"/>
        </w:rPr>
      </w:pPr>
      <w:r w:rsidRPr="00A07617">
        <w:rPr>
          <w:rFonts w:asciiTheme="minorHAnsi" w:eastAsia="Times New Roman" w:hAnsiTheme="minorHAnsi"/>
          <w:sz w:val="24"/>
          <w:szCs w:val="24"/>
          <w:lang w:eastAsia="en-GB"/>
        </w:rPr>
        <w:t>Local swelling or induration</w:t>
      </w:r>
    </w:p>
    <w:p w:rsidR="00A07617" w:rsidRPr="00A07617" w:rsidRDefault="00A07617" w:rsidP="00A07617">
      <w:pPr>
        <w:numPr>
          <w:ilvl w:val="0"/>
          <w:numId w:val="22"/>
        </w:numPr>
        <w:spacing w:before="100" w:beforeAutospacing="1" w:after="100" w:afterAutospacing="1"/>
        <w:rPr>
          <w:rFonts w:asciiTheme="minorHAnsi" w:eastAsia="Times New Roman" w:hAnsiTheme="minorHAnsi"/>
          <w:sz w:val="24"/>
          <w:szCs w:val="24"/>
          <w:lang w:eastAsia="en-GB"/>
        </w:rPr>
      </w:pPr>
      <w:r w:rsidRPr="00A07617">
        <w:rPr>
          <w:rFonts w:asciiTheme="minorHAnsi" w:eastAsia="Times New Roman" w:hAnsiTheme="minorHAnsi"/>
          <w:sz w:val="24"/>
          <w:szCs w:val="24"/>
          <w:lang w:eastAsia="en-GB"/>
        </w:rPr>
        <w:t>Erythema</w:t>
      </w:r>
    </w:p>
    <w:p w:rsidR="00A07617" w:rsidRPr="00A07617" w:rsidRDefault="00A07617" w:rsidP="00A07617">
      <w:pPr>
        <w:numPr>
          <w:ilvl w:val="0"/>
          <w:numId w:val="22"/>
        </w:numPr>
        <w:spacing w:before="100" w:beforeAutospacing="1" w:after="100" w:afterAutospacing="1"/>
        <w:rPr>
          <w:rFonts w:asciiTheme="minorHAnsi" w:eastAsia="Times New Roman" w:hAnsiTheme="minorHAnsi"/>
          <w:sz w:val="24"/>
          <w:szCs w:val="24"/>
          <w:lang w:eastAsia="en-GB"/>
        </w:rPr>
      </w:pPr>
      <w:r w:rsidRPr="00A07617">
        <w:rPr>
          <w:rFonts w:asciiTheme="minorHAnsi" w:eastAsia="Times New Roman" w:hAnsiTheme="minorHAnsi"/>
          <w:sz w:val="24"/>
          <w:szCs w:val="24"/>
          <w:lang w:eastAsia="en-GB"/>
        </w:rPr>
        <w:t>Local tenderness or pain</w:t>
      </w:r>
    </w:p>
    <w:p w:rsidR="00A07617" w:rsidRPr="00A07617" w:rsidRDefault="00A07617" w:rsidP="00A07617">
      <w:pPr>
        <w:numPr>
          <w:ilvl w:val="0"/>
          <w:numId w:val="22"/>
        </w:numPr>
        <w:spacing w:before="100" w:beforeAutospacing="1" w:after="100" w:afterAutospacing="1"/>
        <w:rPr>
          <w:rFonts w:asciiTheme="minorHAnsi" w:eastAsia="Times New Roman" w:hAnsiTheme="minorHAnsi"/>
          <w:sz w:val="24"/>
          <w:szCs w:val="24"/>
          <w:lang w:eastAsia="en-GB"/>
        </w:rPr>
      </w:pPr>
      <w:r w:rsidRPr="00A07617">
        <w:rPr>
          <w:rFonts w:asciiTheme="minorHAnsi" w:eastAsia="Times New Roman" w:hAnsiTheme="minorHAnsi"/>
          <w:sz w:val="24"/>
          <w:szCs w:val="24"/>
          <w:lang w:eastAsia="en-GB"/>
        </w:rPr>
        <w:t>Local warmth</w:t>
      </w:r>
    </w:p>
    <w:p w:rsidR="00A07617" w:rsidRPr="00A07617" w:rsidRDefault="00A07617" w:rsidP="00A07617">
      <w:pPr>
        <w:numPr>
          <w:ilvl w:val="0"/>
          <w:numId w:val="22"/>
        </w:numPr>
        <w:spacing w:before="100" w:beforeAutospacing="1" w:after="100" w:afterAutospacing="1"/>
        <w:rPr>
          <w:rFonts w:asciiTheme="minorHAnsi" w:eastAsia="Times New Roman" w:hAnsiTheme="minorHAnsi"/>
          <w:sz w:val="24"/>
          <w:szCs w:val="24"/>
          <w:lang w:eastAsia="en-GB"/>
        </w:rPr>
      </w:pPr>
      <w:r w:rsidRPr="00A07617">
        <w:rPr>
          <w:rFonts w:asciiTheme="minorHAnsi" w:eastAsia="Times New Roman" w:hAnsiTheme="minorHAnsi"/>
          <w:sz w:val="24"/>
          <w:szCs w:val="24"/>
          <w:lang w:eastAsia="en-GB"/>
        </w:rPr>
        <w:t>Purulent discharge (thick, opaque to white or sanguineous secretion</w:t>
      </w:r>
      <w:r w:rsidR="00170CCF">
        <w:rPr>
          <w:rFonts w:asciiTheme="minorHAnsi" w:eastAsia="Times New Roman" w:hAnsiTheme="minorHAnsi"/>
          <w:sz w:val="24"/>
          <w:szCs w:val="24"/>
          <w:lang w:eastAsia="en-GB"/>
        </w:rPr>
        <w:t>)</w:t>
      </w:r>
    </w:p>
    <w:p w:rsidR="00A07617" w:rsidRPr="00A07617" w:rsidRDefault="00A07617" w:rsidP="00A07617">
      <w:pPr>
        <w:pStyle w:val="ListParagraph"/>
        <w:jc w:val="both"/>
        <w:rPr>
          <w:sz w:val="24"/>
          <w:szCs w:val="24"/>
          <w:vertAlign w:val="superscript"/>
        </w:rPr>
      </w:pPr>
      <w:r w:rsidRPr="00A07617">
        <w:rPr>
          <w:sz w:val="24"/>
          <w:szCs w:val="24"/>
        </w:rPr>
        <w:t xml:space="preserve">  </w:t>
      </w:r>
    </w:p>
    <w:p w:rsidR="00A07617" w:rsidRPr="00A07617" w:rsidRDefault="00A07617" w:rsidP="00A07617">
      <w:pPr>
        <w:jc w:val="both"/>
        <w:rPr>
          <w:sz w:val="24"/>
          <w:szCs w:val="24"/>
          <w:vertAlign w:val="superscript"/>
        </w:rPr>
      </w:pPr>
    </w:p>
    <w:p w:rsidR="00A07617" w:rsidRPr="0078724D" w:rsidRDefault="00A07617" w:rsidP="00235F09">
      <w:pPr>
        <w:jc w:val="both"/>
        <w:rPr>
          <w:sz w:val="24"/>
          <w:szCs w:val="24"/>
          <w:vertAlign w:val="superscript"/>
        </w:rPr>
      </w:pPr>
      <w:r w:rsidRPr="00A07617">
        <w:rPr>
          <w:sz w:val="24"/>
          <w:szCs w:val="24"/>
        </w:rPr>
        <w:t>Mild infection is defined as local swelling, erythema &gt;0.5cms to ≤2cm, local pain tenderness. Severe infection is defined as local tenderness or pain, purulent discharge.</w:t>
      </w:r>
      <w:r w:rsidRPr="00A07617">
        <w:rPr>
          <w:sz w:val="24"/>
          <w:szCs w:val="24"/>
          <w:vertAlign w:val="superscript"/>
        </w:rPr>
        <w:t xml:space="preserve"> (14)</w:t>
      </w:r>
    </w:p>
    <w:p w:rsidR="00235F09" w:rsidRPr="009B3111" w:rsidRDefault="00235F09" w:rsidP="00235F09">
      <w:pPr>
        <w:jc w:val="both"/>
        <w:rPr>
          <w:sz w:val="24"/>
          <w:szCs w:val="24"/>
        </w:rPr>
      </w:pPr>
      <w:r>
        <w:rPr>
          <w:sz w:val="24"/>
          <w:szCs w:val="24"/>
        </w:rPr>
        <w:t>The practitioner should</w:t>
      </w:r>
      <w:r w:rsidRPr="009B3111">
        <w:rPr>
          <w:sz w:val="24"/>
          <w:szCs w:val="24"/>
        </w:rPr>
        <w:t xml:space="preserve"> take into account the wound type, site, patient preference/suitability and use the offloading technique that has the lowest acquisition costs</w:t>
      </w:r>
      <w:r>
        <w:rPr>
          <w:sz w:val="24"/>
          <w:szCs w:val="24"/>
        </w:rPr>
        <w:t xml:space="preserve"> appropriate to the clinical circumstances.</w:t>
      </w:r>
    </w:p>
    <w:p w:rsidR="00235F09" w:rsidRPr="009B3111" w:rsidRDefault="00235F09" w:rsidP="00235F09">
      <w:pPr>
        <w:jc w:val="both"/>
        <w:rPr>
          <w:sz w:val="24"/>
          <w:szCs w:val="24"/>
        </w:rPr>
      </w:pPr>
      <w:r w:rsidRPr="009B3111">
        <w:rPr>
          <w:sz w:val="24"/>
          <w:szCs w:val="24"/>
        </w:rPr>
        <w:t xml:space="preserve">The patient should also be issued with verbal and written information on emergency procedures with contact names and numbers if any adverse effects should occur whilst wearing a TCC. </w:t>
      </w:r>
    </w:p>
    <w:p w:rsidR="00235F09" w:rsidRDefault="00235F09" w:rsidP="00235F09">
      <w:pPr>
        <w:jc w:val="both"/>
        <w:rPr>
          <w:sz w:val="24"/>
          <w:szCs w:val="24"/>
        </w:rPr>
      </w:pPr>
      <w:r w:rsidRPr="009B3111">
        <w:rPr>
          <w:sz w:val="24"/>
          <w:szCs w:val="24"/>
        </w:rPr>
        <w:t>All TCCs should b</w:t>
      </w:r>
      <w:r>
        <w:rPr>
          <w:sz w:val="24"/>
          <w:szCs w:val="24"/>
        </w:rPr>
        <w:t>e removed and renewed at least once a week</w:t>
      </w:r>
      <w:r w:rsidRPr="009B3111">
        <w:rPr>
          <w:sz w:val="24"/>
          <w:szCs w:val="24"/>
        </w:rPr>
        <w:t xml:space="preserve"> </w:t>
      </w:r>
      <w:r w:rsidR="00E93E38">
        <w:rPr>
          <w:sz w:val="24"/>
          <w:szCs w:val="24"/>
        </w:rPr>
        <w:t xml:space="preserve">by an appropriately skilled health professional </w:t>
      </w:r>
      <w:r w:rsidRPr="009B3111">
        <w:rPr>
          <w:sz w:val="24"/>
          <w:szCs w:val="24"/>
        </w:rPr>
        <w:t>to review w</w:t>
      </w:r>
      <w:r>
        <w:rPr>
          <w:sz w:val="24"/>
          <w:szCs w:val="24"/>
        </w:rPr>
        <w:t>ounds and redress.</w:t>
      </w:r>
    </w:p>
    <w:p w:rsidR="00235F09" w:rsidRDefault="00235F09" w:rsidP="00235F09">
      <w:pPr>
        <w:jc w:val="both"/>
        <w:rPr>
          <w:sz w:val="24"/>
          <w:szCs w:val="24"/>
        </w:rPr>
      </w:pPr>
    </w:p>
    <w:p w:rsidR="00652ED7" w:rsidRPr="000C1F07" w:rsidRDefault="00652ED7" w:rsidP="00235F09">
      <w:pPr>
        <w:jc w:val="both"/>
        <w:rPr>
          <w:sz w:val="24"/>
          <w:szCs w:val="24"/>
        </w:rPr>
      </w:pPr>
    </w:p>
    <w:p w:rsidR="00235F09" w:rsidRPr="0073518F" w:rsidRDefault="00235F09" w:rsidP="0073518F">
      <w:pPr>
        <w:pStyle w:val="Title"/>
        <w:rPr>
          <w:sz w:val="44"/>
          <w:szCs w:val="44"/>
        </w:rPr>
      </w:pPr>
      <w:r w:rsidRPr="0073518F">
        <w:rPr>
          <w:sz w:val="44"/>
          <w:szCs w:val="44"/>
        </w:rPr>
        <w:t>SUMMARY</w:t>
      </w:r>
    </w:p>
    <w:p w:rsidR="00235F09" w:rsidRDefault="00235F09" w:rsidP="00502303">
      <w:pPr>
        <w:autoSpaceDE w:val="0"/>
        <w:autoSpaceDN w:val="0"/>
        <w:adjustRightInd w:val="0"/>
        <w:spacing w:after="0"/>
        <w:rPr>
          <w:sz w:val="28"/>
          <w:szCs w:val="28"/>
        </w:rPr>
      </w:pPr>
    </w:p>
    <w:p w:rsidR="00C541A8" w:rsidRDefault="00C541A8" w:rsidP="00D91321">
      <w:pPr>
        <w:numPr>
          <w:ilvl w:val="0"/>
          <w:numId w:val="19"/>
        </w:numPr>
        <w:autoSpaceDE w:val="0"/>
        <w:autoSpaceDN w:val="0"/>
        <w:adjustRightInd w:val="0"/>
        <w:spacing w:after="0"/>
        <w:ind w:left="851" w:hanging="567"/>
        <w:jc w:val="both"/>
        <w:rPr>
          <w:sz w:val="24"/>
          <w:szCs w:val="24"/>
        </w:rPr>
      </w:pPr>
      <w:r>
        <w:rPr>
          <w:sz w:val="24"/>
          <w:szCs w:val="24"/>
        </w:rPr>
        <w:t>The e</w:t>
      </w:r>
      <w:r w:rsidR="00235F09" w:rsidRPr="00D527C2">
        <w:rPr>
          <w:sz w:val="24"/>
          <w:szCs w:val="24"/>
        </w:rPr>
        <w:t>vidence</w:t>
      </w:r>
      <w:r>
        <w:rPr>
          <w:sz w:val="24"/>
          <w:szCs w:val="24"/>
        </w:rPr>
        <w:t xml:space="preserve"> is </w:t>
      </w:r>
      <w:r w:rsidR="00235F09" w:rsidRPr="00D527C2">
        <w:rPr>
          <w:sz w:val="24"/>
          <w:szCs w:val="24"/>
        </w:rPr>
        <w:t xml:space="preserve">clear </w:t>
      </w:r>
      <w:r>
        <w:rPr>
          <w:sz w:val="24"/>
          <w:szCs w:val="24"/>
        </w:rPr>
        <w:t xml:space="preserve">that </w:t>
      </w:r>
      <w:r w:rsidR="00235F09" w:rsidRPr="00D527C2">
        <w:rPr>
          <w:sz w:val="24"/>
          <w:szCs w:val="24"/>
        </w:rPr>
        <w:t xml:space="preserve">offloading increases </w:t>
      </w:r>
      <w:r w:rsidR="00502303">
        <w:rPr>
          <w:sz w:val="24"/>
          <w:szCs w:val="24"/>
        </w:rPr>
        <w:t xml:space="preserve">the </w:t>
      </w:r>
      <w:r w:rsidR="00235F09" w:rsidRPr="00D527C2">
        <w:rPr>
          <w:sz w:val="24"/>
          <w:szCs w:val="24"/>
        </w:rPr>
        <w:t>l</w:t>
      </w:r>
      <w:r>
        <w:rPr>
          <w:sz w:val="24"/>
          <w:szCs w:val="24"/>
        </w:rPr>
        <w:t>ikelihood of ulceration healing.</w:t>
      </w:r>
    </w:p>
    <w:p w:rsidR="00C541A8" w:rsidRDefault="00C541A8" w:rsidP="00D91321">
      <w:pPr>
        <w:autoSpaceDE w:val="0"/>
        <w:autoSpaceDN w:val="0"/>
        <w:adjustRightInd w:val="0"/>
        <w:spacing w:after="0"/>
        <w:ind w:left="851" w:hanging="567"/>
        <w:jc w:val="both"/>
        <w:rPr>
          <w:sz w:val="24"/>
          <w:szCs w:val="24"/>
        </w:rPr>
      </w:pPr>
    </w:p>
    <w:p w:rsidR="00235F09" w:rsidRDefault="00C541A8" w:rsidP="00D91321">
      <w:pPr>
        <w:numPr>
          <w:ilvl w:val="0"/>
          <w:numId w:val="19"/>
        </w:numPr>
        <w:autoSpaceDE w:val="0"/>
        <w:autoSpaceDN w:val="0"/>
        <w:adjustRightInd w:val="0"/>
        <w:spacing w:after="0"/>
        <w:ind w:left="851" w:hanging="567"/>
        <w:jc w:val="both"/>
        <w:rPr>
          <w:sz w:val="24"/>
          <w:szCs w:val="24"/>
        </w:rPr>
      </w:pPr>
      <w:r>
        <w:rPr>
          <w:sz w:val="24"/>
          <w:szCs w:val="24"/>
        </w:rPr>
        <w:t xml:space="preserve"> The d</w:t>
      </w:r>
      <w:r w:rsidR="00235F09">
        <w:rPr>
          <w:sz w:val="24"/>
          <w:szCs w:val="24"/>
        </w:rPr>
        <w:t>iscrepancy between evidence and practice</w:t>
      </w:r>
      <w:r>
        <w:rPr>
          <w:sz w:val="24"/>
          <w:szCs w:val="24"/>
        </w:rPr>
        <w:t xml:space="preserve"> needs addressing.</w:t>
      </w:r>
    </w:p>
    <w:p w:rsidR="00235F09" w:rsidRDefault="00235F09" w:rsidP="00D91321">
      <w:pPr>
        <w:autoSpaceDE w:val="0"/>
        <w:autoSpaceDN w:val="0"/>
        <w:adjustRightInd w:val="0"/>
        <w:spacing w:after="0"/>
        <w:ind w:left="851" w:hanging="567"/>
        <w:jc w:val="both"/>
        <w:rPr>
          <w:sz w:val="24"/>
          <w:szCs w:val="24"/>
        </w:rPr>
      </w:pPr>
    </w:p>
    <w:p w:rsidR="00235F09" w:rsidRDefault="00235F09" w:rsidP="00D91321">
      <w:pPr>
        <w:numPr>
          <w:ilvl w:val="0"/>
          <w:numId w:val="19"/>
        </w:numPr>
        <w:autoSpaceDE w:val="0"/>
        <w:autoSpaceDN w:val="0"/>
        <w:adjustRightInd w:val="0"/>
        <w:spacing w:after="0"/>
        <w:ind w:left="851" w:hanging="567"/>
        <w:jc w:val="both"/>
        <w:rPr>
          <w:sz w:val="24"/>
          <w:szCs w:val="24"/>
        </w:rPr>
      </w:pPr>
      <w:r w:rsidRPr="003E6C9C">
        <w:rPr>
          <w:sz w:val="24"/>
          <w:szCs w:val="24"/>
        </w:rPr>
        <w:t xml:space="preserve">Non-removable devices </w:t>
      </w:r>
      <w:r>
        <w:rPr>
          <w:sz w:val="24"/>
          <w:szCs w:val="24"/>
        </w:rPr>
        <w:t>should always be the first consideration</w:t>
      </w:r>
      <w:r w:rsidR="00C541A8">
        <w:rPr>
          <w:sz w:val="24"/>
          <w:szCs w:val="24"/>
        </w:rPr>
        <w:t>.</w:t>
      </w:r>
      <w:r>
        <w:rPr>
          <w:sz w:val="24"/>
          <w:szCs w:val="24"/>
        </w:rPr>
        <w:t xml:space="preserve"> </w:t>
      </w:r>
    </w:p>
    <w:p w:rsidR="00235F09" w:rsidRPr="00D527C2" w:rsidRDefault="00235F09" w:rsidP="00D91321">
      <w:pPr>
        <w:autoSpaceDE w:val="0"/>
        <w:autoSpaceDN w:val="0"/>
        <w:adjustRightInd w:val="0"/>
        <w:spacing w:after="0"/>
        <w:ind w:left="851" w:hanging="567"/>
        <w:jc w:val="both"/>
        <w:rPr>
          <w:sz w:val="24"/>
          <w:szCs w:val="24"/>
        </w:rPr>
      </w:pPr>
    </w:p>
    <w:p w:rsidR="00235F09" w:rsidRPr="00D527C2" w:rsidRDefault="00502303" w:rsidP="00D91321">
      <w:pPr>
        <w:numPr>
          <w:ilvl w:val="0"/>
          <w:numId w:val="19"/>
        </w:numPr>
        <w:autoSpaceDE w:val="0"/>
        <w:autoSpaceDN w:val="0"/>
        <w:adjustRightInd w:val="0"/>
        <w:spacing w:after="0"/>
        <w:ind w:left="851" w:hanging="567"/>
        <w:jc w:val="both"/>
        <w:rPr>
          <w:sz w:val="24"/>
          <w:szCs w:val="24"/>
        </w:rPr>
      </w:pPr>
      <w:r>
        <w:rPr>
          <w:sz w:val="24"/>
          <w:szCs w:val="24"/>
        </w:rPr>
        <w:t xml:space="preserve">The appropriate form of </w:t>
      </w:r>
      <w:r w:rsidR="00235F09">
        <w:rPr>
          <w:sz w:val="24"/>
          <w:szCs w:val="24"/>
        </w:rPr>
        <w:t xml:space="preserve">offloading must be </w:t>
      </w:r>
      <w:r w:rsidR="00235F09" w:rsidRPr="00D527C2">
        <w:rPr>
          <w:sz w:val="24"/>
          <w:szCs w:val="24"/>
        </w:rPr>
        <w:t xml:space="preserve">continued </w:t>
      </w:r>
      <w:r w:rsidR="00235F09" w:rsidRPr="00502303">
        <w:rPr>
          <w:b/>
          <w:sz w:val="24"/>
          <w:szCs w:val="24"/>
        </w:rPr>
        <w:t>throughout</w:t>
      </w:r>
      <w:r w:rsidR="00235F09" w:rsidRPr="00D527C2">
        <w:rPr>
          <w:sz w:val="24"/>
          <w:szCs w:val="24"/>
        </w:rPr>
        <w:t xml:space="preserve"> the healing process</w:t>
      </w:r>
      <w:r w:rsidR="00C541A8">
        <w:rPr>
          <w:sz w:val="24"/>
          <w:szCs w:val="24"/>
        </w:rPr>
        <w:t>.</w:t>
      </w:r>
    </w:p>
    <w:p w:rsidR="00235F09" w:rsidRDefault="00235F09" w:rsidP="00D91321">
      <w:pPr>
        <w:autoSpaceDE w:val="0"/>
        <w:autoSpaceDN w:val="0"/>
        <w:adjustRightInd w:val="0"/>
        <w:spacing w:after="0"/>
        <w:ind w:left="851" w:hanging="567"/>
        <w:jc w:val="both"/>
        <w:rPr>
          <w:sz w:val="24"/>
          <w:szCs w:val="24"/>
        </w:rPr>
      </w:pPr>
    </w:p>
    <w:p w:rsidR="00502303" w:rsidRDefault="00502303" w:rsidP="00D91321">
      <w:pPr>
        <w:numPr>
          <w:ilvl w:val="0"/>
          <w:numId w:val="19"/>
        </w:numPr>
        <w:autoSpaceDE w:val="0"/>
        <w:autoSpaceDN w:val="0"/>
        <w:adjustRightInd w:val="0"/>
        <w:spacing w:after="0"/>
        <w:ind w:left="851" w:hanging="567"/>
        <w:jc w:val="both"/>
        <w:rPr>
          <w:sz w:val="24"/>
          <w:szCs w:val="24"/>
        </w:rPr>
      </w:pPr>
      <w:r>
        <w:rPr>
          <w:sz w:val="24"/>
          <w:szCs w:val="24"/>
        </w:rPr>
        <w:t>Removable devices are</w:t>
      </w:r>
      <w:r w:rsidR="00235F09">
        <w:rPr>
          <w:sz w:val="24"/>
          <w:szCs w:val="24"/>
        </w:rPr>
        <w:t xml:space="preserve"> </w:t>
      </w:r>
      <w:r w:rsidR="00235F09" w:rsidRPr="00C541A8">
        <w:rPr>
          <w:b/>
          <w:sz w:val="24"/>
          <w:szCs w:val="24"/>
        </w:rPr>
        <w:t>only</w:t>
      </w:r>
      <w:r>
        <w:rPr>
          <w:b/>
          <w:sz w:val="24"/>
          <w:szCs w:val="24"/>
        </w:rPr>
        <w:t xml:space="preserve"> </w:t>
      </w:r>
      <w:r w:rsidRPr="00502303">
        <w:rPr>
          <w:sz w:val="24"/>
          <w:szCs w:val="24"/>
        </w:rPr>
        <w:t>to be</w:t>
      </w:r>
      <w:r>
        <w:rPr>
          <w:b/>
          <w:sz w:val="24"/>
          <w:szCs w:val="24"/>
        </w:rPr>
        <w:t xml:space="preserve"> </w:t>
      </w:r>
      <w:r w:rsidR="00235F09">
        <w:rPr>
          <w:sz w:val="24"/>
          <w:szCs w:val="24"/>
        </w:rPr>
        <w:t xml:space="preserve">used when </w:t>
      </w:r>
      <w:r w:rsidR="00235F09" w:rsidRPr="0015710B">
        <w:rPr>
          <w:sz w:val="24"/>
          <w:szCs w:val="24"/>
        </w:rPr>
        <w:t>TCC &amp; Non-RCW have been considered a</w:t>
      </w:r>
      <w:r w:rsidR="00235F09">
        <w:rPr>
          <w:sz w:val="24"/>
          <w:szCs w:val="24"/>
        </w:rPr>
        <w:t>nd excluded as contraindicated</w:t>
      </w:r>
      <w:r>
        <w:rPr>
          <w:sz w:val="24"/>
          <w:szCs w:val="24"/>
        </w:rPr>
        <w:t xml:space="preserve">. </w:t>
      </w:r>
    </w:p>
    <w:p w:rsidR="00DA3CFA" w:rsidRDefault="00DA3CFA" w:rsidP="00D91321">
      <w:pPr>
        <w:pStyle w:val="ListParagraph"/>
        <w:spacing w:after="0"/>
        <w:ind w:left="851" w:hanging="567"/>
        <w:jc w:val="both"/>
        <w:rPr>
          <w:sz w:val="24"/>
          <w:szCs w:val="24"/>
        </w:rPr>
      </w:pPr>
    </w:p>
    <w:p w:rsidR="00DA3CFA" w:rsidRDefault="00DA3CFA" w:rsidP="00D91321">
      <w:pPr>
        <w:numPr>
          <w:ilvl w:val="0"/>
          <w:numId w:val="19"/>
        </w:numPr>
        <w:autoSpaceDE w:val="0"/>
        <w:autoSpaceDN w:val="0"/>
        <w:adjustRightInd w:val="0"/>
        <w:spacing w:after="0"/>
        <w:ind w:left="851" w:hanging="567"/>
        <w:jc w:val="both"/>
        <w:rPr>
          <w:sz w:val="24"/>
          <w:szCs w:val="24"/>
        </w:rPr>
      </w:pPr>
      <w:r>
        <w:rPr>
          <w:sz w:val="24"/>
          <w:szCs w:val="24"/>
        </w:rPr>
        <w:t>The reasons for the choice of offloading device must always be clearly documented in the patient’s notes.</w:t>
      </w:r>
    </w:p>
    <w:p w:rsidR="00D91321" w:rsidRDefault="00D91321" w:rsidP="00D91321">
      <w:pPr>
        <w:pStyle w:val="ListParagraph"/>
        <w:spacing w:after="0"/>
        <w:ind w:left="851" w:hanging="567"/>
        <w:jc w:val="both"/>
        <w:rPr>
          <w:sz w:val="24"/>
          <w:szCs w:val="24"/>
        </w:rPr>
      </w:pPr>
    </w:p>
    <w:p w:rsidR="00D91321" w:rsidRDefault="00D91321" w:rsidP="00D91321">
      <w:pPr>
        <w:numPr>
          <w:ilvl w:val="0"/>
          <w:numId w:val="19"/>
        </w:numPr>
        <w:autoSpaceDE w:val="0"/>
        <w:autoSpaceDN w:val="0"/>
        <w:adjustRightInd w:val="0"/>
        <w:spacing w:after="0"/>
        <w:ind w:left="851" w:hanging="567"/>
        <w:jc w:val="both"/>
        <w:rPr>
          <w:sz w:val="24"/>
          <w:szCs w:val="24"/>
        </w:rPr>
      </w:pPr>
      <w:r>
        <w:rPr>
          <w:sz w:val="24"/>
          <w:szCs w:val="24"/>
        </w:rPr>
        <w:t>The advantages/disadvantages and possible complications of each offloading therapy must be explained to the patient and documented in the notes.</w:t>
      </w:r>
    </w:p>
    <w:p w:rsidR="00D91321" w:rsidRPr="00D91321" w:rsidRDefault="00D91321" w:rsidP="00D91321">
      <w:pPr>
        <w:autoSpaceDE w:val="0"/>
        <w:autoSpaceDN w:val="0"/>
        <w:adjustRightInd w:val="0"/>
        <w:spacing w:after="0"/>
        <w:ind w:left="851" w:hanging="567"/>
        <w:jc w:val="both"/>
        <w:rPr>
          <w:sz w:val="24"/>
          <w:szCs w:val="24"/>
        </w:rPr>
      </w:pPr>
    </w:p>
    <w:p w:rsidR="00D91321" w:rsidRDefault="00D91321" w:rsidP="00D91321">
      <w:pPr>
        <w:numPr>
          <w:ilvl w:val="0"/>
          <w:numId w:val="19"/>
        </w:numPr>
        <w:autoSpaceDE w:val="0"/>
        <w:autoSpaceDN w:val="0"/>
        <w:adjustRightInd w:val="0"/>
        <w:spacing w:after="0"/>
        <w:ind w:left="851" w:hanging="567"/>
        <w:jc w:val="both"/>
        <w:rPr>
          <w:sz w:val="24"/>
          <w:szCs w:val="24"/>
        </w:rPr>
      </w:pPr>
      <w:r>
        <w:rPr>
          <w:sz w:val="24"/>
          <w:szCs w:val="24"/>
        </w:rPr>
        <w:t>The advantages/disadvantages and possible complications of refusing offloading therapy must be explained to the patient and documented in the notes.</w:t>
      </w:r>
    </w:p>
    <w:p w:rsidR="00502303" w:rsidRPr="00502303" w:rsidRDefault="00502303" w:rsidP="00D91321">
      <w:pPr>
        <w:autoSpaceDE w:val="0"/>
        <w:autoSpaceDN w:val="0"/>
        <w:adjustRightInd w:val="0"/>
        <w:spacing w:after="0"/>
        <w:ind w:left="851" w:hanging="567"/>
        <w:jc w:val="both"/>
        <w:rPr>
          <w:sz w:val="24"/>
          <w:szCs w:val="24"/>
        </w:rPr>
      </w:pPr>
    </w:p>
    <w:p w:rsidR="00502303" w:rsidRDefault="00502303" w:rsidP="00D91321">
      <w:pPr>
        <w:numPr>
          <w:ilvl w:val="0"/>
          <w:numId w:val="19"/>
        </w:numPr>
        <w:autoSpaceDE w:val="0"/>
        <w:autoSpaceDN w:val="0"/>
        <w:adjustRightInd w:val="0"/>
        <w:spacing w:after="0"/>
        <w:ind w:left="851" w:hanging="567"/>
        <w:jc w:val="both"/>
        <w:rPr>
          <w:sz w:val="24"/>
          <w:szCs w:val="24"/>
        </w:rPr>
      </w:pPr>
      <w:r>
        <w:rPr>
          <w:sz w:val="24"/>
          <w:szCs w:val="24"/>
        </w:rPr>
        <w:t>Patient compliance/adherence or lack of must always be clearly documented in the notes.</w:t>
      </w:r>
    </w:p>
    <w:p w:rsidR="00235F09" w:rsidRDefault="00235F09" w:rsidP="00D91321">
      <w:pPr>
        <w:autoSpaceDE w:val="0"/>
        <w:autoSpaceDN w:val="0"/>
        <w:adjustRightInd w:val="0"/>
        <w:spacing w:after="0"/>
        <w:ind w:left="851" w:hanging="567"/>
        <w:jc w:val="both"/>
        <w:rPr>
          <w:sz w:val="24"/>
          <w:szCs w:val="24"/>
        </w:rPr>
      </w:pPr>
    </w:p>
    <w:p w:rsidR="00235F09" w:rsidRDefault="00502303" w:rsidP="00D91321">
      <w:pPr>
        <w:numPr>
          <w:ilvl w:val="0"/>
          <w:numId w:val="19"/>
        </w:numPr>
        <w:autoSpaceDE w:val="0"/>
        <w:autoSpaceDN w:val="0"/>
        <w:adjustRightInd w:val="0"/>
        <w:spacing w:after="0"/>
        <w:ind w:left="851" w:hanging="567"/>
        <w:jc w:val="both"/>
        <w:rPr>
          <w:sz w:val="24"/>
          <w:szCs w:val="24"/>
        </w:rPr>
      </w:pPr>
      <w:r>
        <w:rPr>
          <w:sz w:val="24"/>
          <w:szCs w:val="24"/>
        </w:rPr>
        <w:t>Poor adherence</w:t>
      </w:r>
      <w:r w:rsidR="0004713B">
        <w:rPr>
          <w:sz w:val="24"/>
          <w:szCs w:val="24"/>
        </w:rPr>
        <w:t>, by patient or practitioner</w:t>
      </w:r>
      <w:r w:rsidR="00E93E38">
        <w:rPr>
          <w:sz w:val="24"/>
          <w:szCs w:val="24"/>
        </w:rPr>
        <w:t>, to</w:t>
      </w:r>
      <w:r w:rsidR="0004713B">
        <w:rPr>
          <w:sz w:val="24"/>
          <w:szCs w:val="24"/>
        </w:rPr>
        <w:t xml:space="preserve"> an offloading intervention </w:t>
      </w:r>
      <w:r>
        <w:rPr>
          <w:sz w:val="24"/>
          <w:szCs w:val="24"/>
        </w:rPr>
        <w:t xml:space="preserve">is </w:t>
      </w:r>
      <w:r w:rsidR="00C541A8">
        <w:rPr>
          <w:sz w:val="24"/>
          <w:szCs w:val="24"/>
        </w:rPr>
        <w:t>associated with</w:t>
      </w:r>
      <w:r w:rsidR="00235F09">
        <w:rPr>
          <w:sz w:val="24"/>
          <w:szCs w:val="24"/>
        </w:rPr>
        <w:t xml:space="preserve"> longer healing times</w:t>
      </w:r>
      <w:r w:rsidR="00DA3CFA">
        <w:rPr>
          <w:sz w:val="24"/>
          <w:szCs w:val="24"/>
        </w:rPr>
        <w:t xml:space="preserve">, increased risk of infection </w:t>
      </w:r>
      <w:r w:rsidR="00C541A8">
        <w:rPr>
          <w:sz w:val="24"/>
          <w:szCs w:val="24"/>
        </w:rPr>
        <w:t xml:space="preserve">and </w:t>
      </w:r>
      <w:r w:rsidR="00235F09">
        <w:rPr>
          <w:sz w:val="24"/>
          <w:szCs w:val="24"/>
        </w:rPr>
        <w:t>poorer outcomes</w:t>
      </w:r>
      <w:r>
        <w:rPr>
          <w:sz w:val="24"/>
          <w:szCs w:val="24"/>
        </w:rPr>
        <w:t>.</w:t>
      </w:r>
    </w:p>
    <w:p w:rsidR="00235F09" w:rsidRDefault="00235F09" w:rsidP="00D91321">
      <w:pPr>
        <w:pStyle w:val="ListParagraph"/>
        <w:spacing w:after="0"/>
        <w:ind w:left="851" w:hanging="567"/>
        <w:jc w:val="both"/>
        <w:rPr>
          <w:sz w:val="24"/>
          <w:szCs w:val="24"/>
        </w:rPr>
      </w:pPr>
    </w:p>
    <w:p w:rsidR="00235F09" w:rsidRDefault="00235F09" w:rsidP="00D91321">
      <w:pPr>
        <w:numPr>
          <w:ilvl w:val="0"/>
          <w:numId w:val="19"/>
        </w:numPr>
        <w:autoSpaceDE w:val="0"/>
        <w:autoSpaceDN w:val="0"/>
        <w:adjustRightInd w:val="0"/>
        <w:spacing w:after="0"/>
        <w:ind w:left="851" w:hanging="567"/>
        <w:jc w:val="both"/>
        <w:rPr>
          <w:sz w:val="24"/>
          <w:szCs w:val="24"/>
        </w:rPr>
      </w:pPr>
      <w:r>
        <w:rPr>
          <w:sz w:val="24"/>
          <w:szCs w:val="24"/>
        </w:rPr>
        <w:t>Infection and /or vascular disease must be managed</w:t>
      </w:r>
      <w:r w:rsidR="00C541A8">
        <w:rPr>
          <w:sz w:val="24"/>
          <w:szCs w:val="24"/>
        </w:rPr>
        <w:t>.</w:t>
      </w:r>
    </w:p>
    <w:p w:rsidR="00235F09" w:rsidRDefault="00235F09" w:rsidP="00D91321">
      <w:pPr>
        <w:pStyle w:val="ListParagraph"/>
        <w:spacing w:after="0"/>
        <w:ind w:left="851" w:hanging="567"/>
        <w:jc w:val="both"/>
        <w:rPr>
          <w:sz w:val="24"/>
          <w:szCs w:val="24"/>
        </w:rPr>
      </w:pPr>
    </w:p>
    <w:p w:rsidR="00235F09" w:rsidRDefault="00235F09" w:rsidP="00D91321">
      <w:pPr>
        <w:numPr>
          <w:ilvl w:val="0"/>
          <w:numId w:val="19"/>
        </w:numPr>
        <w:autoSpaceDE w:val="0"/>
        <w:autoSpaceDN w:val="0"/>
        <w:adjustRightInd w:val="0"/>
        <w:spacing w:after="0"/>
        <w:ind w:left="851" w:hanging="567"/>
        <w:jc w:val="both"/>
        <w:rPr>
          <w:sz w:val="24"/>
          <w:szCs w:val="24"/>
        </w:rPr>
      </w:pPr>
      <w:r>
        <w:rPr>
          <w:sz w:val="24"/>
          <w:szCs w:val="24"/>
        </w:rPr>
        <w:t xml:space="preserve">Protect </w:t>
      </w:r>
      <w:r w:rsidR="00DA3CFA">
        <w:rPr>
          <w:sz w:val="24"/>
          <w:szCs w:val="24"/>
        </w:rPr>
        <w:t xml:space="preserve">the </w:t>
      </w:r>
      <w:r>
        <w:rPr>
          <w:sz w:val="24"/>
          <w:szCs w:val="24"/>
        </w:rPr>
        <w:t>contra-la</w:t>
      </w:r>
      <w:r w:rsidRPr="00D527C2">
        <w:rPr>
          <w:sz w:val="24"/>
          <w:szCs w:val="24"/>
        </w:rPr>
        <w:t>teral</w:t>
      </w:r>
      <w:r w:rsidR="00DA3CFA">
        <w:rPr>
          <w:sz w:val="24"/>
          <w:szCs w:val="24"/>
        </w:rPr>
        <w:t xml:space="preserve"> limb with</w:t>
      </w:r>
      <w:r>
        <w:rPr>
          <w:sz w:val="24"/>
          <w:szCs w:val="24"/>
        </w:rPr>
        <w:t xml:space="preserve"> appropriate footwear and offloading. </w:t>
      </w:r>
    </w:p>
    <w:p w:rsidR="00DA3CFA" w:rsidRDefault="00DA3CFA" w:rsidP="00D91321">
      <w:pPr>
        <w:pStyle w:val="ListParagraph"/>
        <w:spacing w:after="0"/>
        <w:ind w:left="851" w:hanging="567"/>
        <w:jc w:val="both"/>
        <w:rPr>
          <w:sz w:val="24"/>
          <w:szCs w:val="24"/>
        </w:rPr>
      </w:pPr>
    </w:p>
    <w:p w:rsidR="00DA3CFA" w:rsidRDefault="00DA3CFA" w:rsidP="00D91321">
      <w:pPr>
        <w:numPr>
          <w:ilvl w:val="0"/>
          <w:numId w:val="19"/>
        </w:numPr>
        <w:autoSpaceDE w:val="0"/>
        <w:autoSpaceDN w:val="0"/>
        <w:adjustRightInd w:val="0"/>
        <w:spacing w:after="0"/>
        <w:ind w:left="851" w:hanging="567"/>
        <w:jc w:val="both"/>
        <w:rPr>
          <w:sz w:val="24"/>
          <w:szCs w:val="24"/>
        </w:rPr>
      </w:pPr>
      <w:r>
        <w:rPr>
          <w:sz w:val="24"/>
          <w:szCs w:val="24"/>
        </w:rPr>
        <w:t xml:space="preserve">Therapeutic Footwear/insoles may reduce the ulcer recurrence rates </w:t>
      </w:r>
      <w:r w:rsidR="00D91321">
        <w:rPr>
          <w:sz w:val="24"/>
          <w:szCs w:val="24"/>
        </w:rPr>
        <w:t xml:space="preserve">when the ulceration is healed </w:t>
      </w:r>
      <w:r>
        <w:rPr>
          <w:sz w:val="24"/>
          <w:szCs w:val="24"/>
        </w:rPr>
        <w:t>but should not be a first line treatment for healing ulceration.</w:t>
      </w:r>
    </w:p>
    <w:p w:rsidR="00235F09" w:rsidRPr="00DA3CFA" w:rsidRDefault="00235F09" w:rsidP="00D91321">
      <w:pPr>
        <w:spacing w:after="0"/>
        <w:ind w:left="851" w:hanging="567"/>
        <w:jc w:val="both"/>
        <w:rPr>
          <w:sz w:val="24"/>
          <w:szCs w:val="24"/>
        </w:rPr>
      </w:pPr>
    </w:p>
    <w:p w:rsidR="00235F09" w:rsidRDefault="00235F09" w:rsidP="00D91321">
      <w:pPr>
        <w:numPr>
          <w:ilvl w:val="0"/>
          <w:numId w:val="19"/>
        </w:numPr>
        <w:autoSpaceDE w:val="0"/>
        <w:autoSpaceDN w:val="0"/>
        <w:adjustRightInd w:val="0"/>
        <w:spacing w:after="0"/>
        <w:ind w:left="851" w:hanging="567"/>
        <w:jc w:val="both"/>
        <w:rPr>
          <w:sz w:val="24"/>
          <w:szCs w:val="24"/>
        </w:rPr>
      </w:pPr>
      <w:r>
        <w:rPr>
          <w:sz w:val="24"/>
          <w:szCs w:val="24"/>
        </w:rPr>
        <w:t>P</w:t>
      </w:r>
      <w:r w:rsidR="00C541A8">
        <w:rPr>
          <w:sz w:val="24"/>
          <w:szCs w:val="24"/>
        </w:rPr>
        <w:t>rovide stability devices if necessary.</w:t>
      </w:r>
    </w:p>
    <w:p w:rsidR="00235F09" w:rsidRDefault="00235F09"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7E3336">
      <w:pPr>
        <w:autoSpaceDE w:val="0"/>
        <w:autoSpaceDN w:val="0"/>
        <w:adjustRightInd w:val="0"/>
        <w:spacing w:after="0"/>
        <w:jc w:val="center"/>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583F32" w:rsidRDefault="00583F32" w:rsidP="00502303">
      <w:pPr>
        <w:autoSpaceDE w:val="0"/>
        <w:autoSpaceDN w:val="0"/>
        <w:adjustRightInd w:val="0"/>
        <w:spacing w:after="0"/>
        <w:rPr>
          <w:sz w:val="28"/>
          <w:szCs w:val="28"/>
        </w:rPr>
      </w:pPr>
    </w:p>
    <w:p w:rsidR="00235F09" w:rsidRDefault="00235F09" w:rsidP="00235F09">
      <w:pPr>
        <w:autoSpaceDE w:val="0"/>
        <w:autoSpaceDN w:val="0"/>
        <w:adjustRightInd w:val="0"/>
        <w:spacing w:after="0" w:line="240" w:lineRule="auto"/>
        <w:rPr>
          <w:rFonts w:asciiTheme="minorHAnsi" w:hAnsiTheme="minorHAnsi"/>
          <w:b/>
          <w:sz w:val="24"/>
          <w:szCs w:val="24"/>
        </w:rPr>
      </w:pPr>
    </w:p>
    <w:p w:rsidR="00235F09" w:rsidRDefault="00235F09" w:rsidP="00235F09">
      <w:pPr>
        <w:autoSpaceDE w:val="0"/>
        <w:autoSpaceDN w:val="0"/>
        <w:adjustRightInd w:val="0"/>
        <w:spacing w:after="0" w:line="240" w:lineRule="auto"/>
        <w:rPr>
          <w:rFonts w:asciiTheme="minorHAnsi" w:hAnsiTheme="minorHAnsi"/>
          <w:b/>
          <w:sz w:val="24"/>
          <w:szCs w:val="24"/>
        </w:rPr>
      </w:pPr>
    </w:p>
    <w:tbl>
      <w:tblPr>
        <w:tblStyle w:val="TableGrid"/>
        <w:tblW w:w="10482" w:type="dxa"/>
        <w:tblInd w:w="-318" w:type="dxa"/>
        <w:tblLayout w:type="fixed"/>
        <w:tblLook w:val="04A0"/>
      </w:tblPr>
      <w:tblGrid>
        <w:gridCol w:w="1259"/>
        <w:gridCol w:w="1294"/>
        <w:gridCol w:w="1082"/>
        <w:gridCol w:w="978"/>
        <w:gridCol w:w="699"/>
        <w:gridCol w:w="1397"/>
        <w:gridCol w:w="3773"/>
      </w:tblGrid>
      <w:tr w:rsidR="00DC2F57" w:rsidRPr="000E4603" w:rsidTr="0000714F">
        <w:trPr>
          <w:trHeight w:val="336"/>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p>
        </w:tc>
        <w:tc>
          <w:tcPr>
            <w:tcW w:w="1294" w:type="dxa"/>
          </w:tcPr>
          <w:p w:rsidR="00DC2F57" w:rsidRPr="000E4603" w:rsidRDefault="00DC2F57" w:rsidP="000C2AFF">
            <w:pPr>
              <w:autoSpaceDE w:val="0"/>
              <w:autoSpaceDN w:val="0"/>
              <w:adjustRightInd w:val="0"/>
              <w:spacing w:after="0" w:line="240" w:lineRule="auto"/>
              <w:rPr>
                <w:rFonts w:asciiTheme="minorHAnsi" w:hAnsiTheme="minorHAnsi"/>
              </w:rPr>
            </w:pPr>
            <w:r w:rsidRPr="000E4603">
              <w:rPr>
                <w:rFonts w:asciiTheme="minorHAnsi" w:hAnsiTheme="minorHAnsi"/>
              </w:rPr>
              <w:t>Method</w:t>
            </w:r>
          </w:p>
        </w:tc>
        <w:tc>
          <w:tcPr>
            <w:tcW w:w="1082" w:type="dxa"/>
          </w:tcPr>
          <w:p w:rsidR="00DC2F57" w:rsidRPr="000E4603" w:rsidRDefault="00DC2F57" w:rsidP="000C2AFF">
            <w:pPr>
              <w:autoSpaceDE w:val="0"/>
              <w:autoSpaceDN w:val="0"/>
              <w:adjustRightInd w:val="0"/>
              <w:spacing w:after="0" w:line="240" w:lineRule="auto"/>
              <w:rPr>
                <w:rFonts w:asciiTheme="minorHAnsi" w:hAnsiTheme="minorHAnsi"/>
              </w:rPr>
            </w:pPr>
            <w:r w:rsidRPr="000E4603">
              <w:rPr>
                <w:rFonts w:asciiTheme="minorHAnsi" w:hAnsiTheme="minorHAnsi"/>
              </w:rPr>
              <w:t>Forefoot</w:t>
            </w:r>
          </w:p>
        </w:tc>
        <w:tc>
          <w:tcPr>
            <w:tcW w:w="978" w:type="dxa"/>
          </w:tcPr>
          <w:p w:rsidR="00DC2F57" w:rsidRPr="000E4603" w:rsidRDefault="00DC2F57" w:rsidP="000C2AFF">
            <w:pPr>
              <w:autoSpaceDE w:val="0"/>
              <w:autoSpaceDN w:val="0"/>
              <w:adjustRightInd w:val="0"/>
              <w:spacing w:after="0" w:line="240" w:lineRule="auto"/>
              <w:rPr>
                <w:rFonts w:asciiTheme="minorHAnsi" w:hAnsiTheme="minorHAnsi"/>
              </w:rPr>
            </w:pPr>
            <w:r w:rsidRPr="000E4603">
              <w:rPr>
                <w:rFonts w:asciiTheme="minorHAnsi" w:hAnsiTheme="minorHAnsi"/>
              </w:rPr>
              <w:t>Midfoot</w:t>
            </w:r>
          </w:p>
        </w:tc>
        <w:tc>
          <w:tcPr>
            <w:tcW w:w="699" w:type="dxa"/>
          </w:tcPr>
          <w:p w:rsidR="00DC2F57" w:rsidRPr="000E4603" w:rsidRDefault="00DC2F57" w:rsidP="000C2AFF">
            <w:pPr>
              <w:autoSpaceDE w:val="0"/>
              <w:autoSpaceDN w:val="0"/>
              <w:adjustRightInd w:val="0"/>
              <w:spacing w:after="0" w:line="240" w:lineRule="auto"/>
              <w:rPr>
                <w:rFonts w:asciiTheme="minorHAnsi" w:hAnsiTheme="minorHAnsi"/>
              </w:rPr>
            </w:pPr>
            <w:r w:rsidRPr="000E4603">
              <w:rPr>
                <w:rFonts w:asciiTheme="minorHAnsi" w:hAnsiTheme="minorHAnsi"/>
              </w:rPr>
              <w:t>Heel</w:t>
            </w:r>
          </w:p>
        </w:tc>
        <w:tc>
          <w:tcPr>
            <w:tcW w:w="1397" w:type="dxa"/>
          </w:tcPr>
          <w:p w:rsidR="00DC2F57" w:rsidRPr="000E4603" w:rsidRDefault="00DC2F57" w:rsidP="000C2AFF">
            <w:pPr>
              <w:autoSpaceDE w:val="0"/>
              <w:autoSpaceDN w:val="0"/>
              <w:adjustRightInd w:val="0"/>
              <w:spacing w:after="0" w:line="240" w:lineRule="auto"/>
              <w:rPr>
                <w:rFonts w:asciiTheme="minorHAnsi" w:hAnsiTheme="minorHAnsi"/>
              </w:rPr>
            </w:pPr>
            <w:r>
              <w:rPr>
                <w:rFonts w:asciiTheme="minorHAnsi" w:hAnsiTheme="minorHAnsi"/>
              </w:rPr>
              <w:t>Intervention</w:t>
            </w:r>
          </w:p>
        </w:tc>
        <w:tc>
          <w:tcPr>
            <w:tcW w:w="3773" w:type="dxa"/>
          </w:tcPr>
          <w:p w:rsidR="00DC2F57" w:rsidRPr="000E4603" w:rsidRDefault="00DC2F57" w:rsidP="000C2AFF">
            <w:pPr>
              <w:autoSpaceDE w:val="0"/>
              <w:autoSpaceDN w:val="0"/>
              <w:adjustRightInd w:val="0"/>
              <w:spacing w:after="0" w:line="240" w:lineRule="auto"/>
              <w:rPr>
                <w:rFonts w:asciiTheme="minorHAnsi" w:hAnsiTheme="minorHAnsi"/>
              </w:rPr>
            </w:pPr>
            <w:r w:rsidRPr="000E4603">
              <w:rPr>
                <w:rFonts w:asciiTheme="minorHAnsi" w:hAnsiTheme="minorHAnsi"/>
              </w:rPr>
              <w:t>Comments</w:t>
            </w:r>
          </w:p>
        </w:tc>
      </w:tr>
      <w:tr w:rsidR="00DC2F57" w:rsidRPr="000E4603" w:rsidTr="0000714F">
        <w:trPr>
          <w:trHeight w:val="822"/>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Pr>
                <w:rFonts w:asciiTheme="minorHAnsi" w:hAnsiTheme="minorHAnsi"/>
                <w:b/>
                <w:noProof/>
                <w:sz w:val="24"/>
                <w:szCs w:val="24"/>
                <w:lang w:eastAsia="en-GB"/>
              </w:rPr>
              <w:drawing>
                <wp:anchor distT="0" distB="0" distL="114300" distR="114300" simplePos="0" relativeHeight="251780608" behindDoc="0" locked="0" layoutInCell="1" allowOverlap="1">
                  <wp:simplePos x="0" y="0"/>
                  <wp:positionH relativeFrom="column">
                    <wp:posOffset>-36195</wp:posOffset>
                  </wp:positionH>
                  <wp:positionV relativeFrom="paragraph">
                    <wp:posOffset>39370</wp:posOffset>
                  </wp:positionV>
                  <wp:extent cx="695325" cy="466725"/>
                  <wp:effectExtent l="19050" t="0" r="9525" b="0"/>
                  <wp:wrapNone/>
                  <wp:docPr id="28" name="Picture 23"/>
                  <wp:cNvGraphicFramePr/>
                  <a:graphic xmlns:a="http://schemas.openxmlformats.org/drawingml/2006/main">
                    <a:graphicData uri="http://schemas.openxmlformats.org/drawingml/2006/picture">
                      <pic:pic xmlns:pic="http://schemas.openxmlformats.org/drawingml/2006/picture">
                        <pic:nvPicPr>
                          <pic:cNvPr id="24" name="Picture 23" descr="TCC Image.png"/>
                          <pic:cNvPicPr>
                            <a:picLocks noChangeAspect="1"/>
                          </pic:cNvPicPr>
                        </pic:nvPicPr>
                        <pic:blipFill>
                          <a:blip r:embed="rId9" cstate="print"/>
                          <a:srcRect l="6329" r="3376" b="23943"/>
                          <a:stretch>
                            <a:fillRect/>
                          </a:stretch>
                        </pic:blipFill>
                        <pic:spPr>
                          <a:xfrm>
                            <a:off x="0" y="0"/>
                            <a:ext cx="695325" cy="466725"/>
                          </a:xfrm>
                          <a:prstGeom prst="rect">
                            <a:avLst/>
                          </a:prstGeom>
                        </pic:spPr>
                      </pic:pic>
                    </a:graphicData>
                  </a:graphic>
                </wp:anchor>
              </w:drawing>
            </w:r>
          </w:p>
          <w:p w:rsidR="00DC2F57" w:rsidRDefault="00DC2F57" w:rsidP="000C2AFF">
            <w:pPr>
              <w:autoSpaceDE w:val="0"/>
              <w:autoSpaceDN w:val="0"/>
              <w:adjustRightInd w:val="0"/>
              <w:spacing w:after="0" w:line="240" w:lineRule="auto"/>
              <w:rPr>
                <w:rFonts w:asciiTheme="minorHAnsi" w:hAnsiTheme="minorHAnsi"/>
                <w:b/>
                <w:sz w:val="24"/>
                <w:szCs w:val="24"/>
              </w:rPr>
            </w:pPr>
          </w:p>
          <w:p w:rsidR="00DC2F57" w:rsidRDefault="00DC2F57" w:rsidP="000C2AFF">
            <w:pPr>
              <w:autoSpaceDE w:val="0"/>
              <w:autoSpaceDN w:val="0"/>
              <w:adjustRightInd w:val="0"/>
              <w:spacing w:after="0" w:line="240" w:lineRule="auto"/>
              <w:rPr>
                <w:rFonts w:asciiTheme="minorHAnsi" w:hAnsiTheme="minorHAnsi"/>
                <w:b/>
                <w:sz w:val="24"/>
                <w:szCs w:val="24"/>
              </w:rPr>
            </w:pPr>
          </w:p>
        </w:tc>
        <w:tc>
          <w:tcPr>
            <w:tcW w:w="1294" w:type="dxa"/>
          </w:tcPr>
          <w:p w:rsidR="00DC2F57" w:rsidRPr="000E4603" w:rsidRDefault="00DC2F57" w:rsidP="000C2AFF">
            <w:pPr>
              <w:autoSpaceDE w:val="0"/>
              <w:autoSpaceDN w:val="0"/>
              <w:adjustRightInd w:val="0"/>
              <w:spacing w:after="0" w:line="240" w:lineRule="auto"/>
              <w:rPr>
                <w:rFonts w:asciiTheme="minorHAnsi" w:hAnsiTheme="minorHAnsi"/>
              </w:rPr>
            </w:pPr>
          </w:p>
          <w:p w:rsidR="00DC2F57" w:rsidRPr="000E4603" w:rsidRDefault="00DC2F57" w:rsidP="000C2AFF">
            <w:pPr>
              <w:autoSpaceDE w:val="0"/>
              <w:autoSpaceDN w:val="0"/>
              <w:adjustRightInd w:val="0"/>
              <w:spacing w:after="0" w:line="240" w:lineRule="auto"/>
              <w:rPr>
                <w:rFonts w:asciiTheme="minorHAnsi" w:hAnsiTheme="minorHAnsi"/>
              </w:rPr>
            </w:pPr>
            <w:r w:rsidRPr="000E4603">
              <w:rPr>
                <w:rFonts w:asciiTheme="minorHAnsi" w:hAnsiTheme="minorHAnsi"/>
              </w:rPr>
              <w:t>TCC</w:t>
            </w:r>
          </w:p>
        </w:tc>
        <w:tc>
          <w:tcPr>
            <w:tcW w:w="1082" w:type="dxa"/>
          </w:tcPr>
          <w:p w:rsidR="00DC2F57" w:rsidRPr="000E4603" w:rsidRDefault="00DC2F57" w:rsidP="000C2AFF">
            <w:pPr>
              <w:autoSpaceDE w:val="0"/>
              <w:autoSpaceDN w:val="0"/>
              <w:adjustRightInd w:val="0"/>
              <w:spacing w:after="0" w:line="240" w:lineRule="auto"/>
              <w:rPr>
                <w:rFonts w:asciiTheme="minorHAnsi" w:hAnsiTheme="minorHAnsi"/>
              </w:rPr>
            </w:pPr>
          </w:p>
          <w:p w:rsidR="00DC2F57" w:rsidRPr="000E4603" w:rsidRDefault="00DC2F57" w:rsidP="000C2AFF">
            <w:pPr>
              <w:pStyle w:val="ListParagraph"/>
              <w:numPr>
                <w:ilvl w:val="0"/>
                <w:numId w:val="21"/>
              </w:numPr>
              <w:autoSpaceDE w:val="0"/>
              <w:autoSpaceDN w:val="0"/>
              <w:adjustRightInd w:val="0"/>
              <w:spacing w:after="0" w:line="240" w:lineRule="auto"/>
              <w:rPr>
                <w:rFonts w:asciiTheme="minorHAnsi" w:hAnsiTheme="minorHAnsi"/>
              </w:rPr>
            </w:pPr>
          </w:p>
        </w:tc>
        <w:tc>
          <w:tcPr>
            <w:tcW w:w="978" w:type="dxa"/>
          </w:tcPr>
          <w:p w:rsidR="00DC2F57" w:rsidRPr="000E4603" w:rsidRDefault="00DC2F57" w:rsidP="000C2AFF">
            <w:pPr>
              <w:pStyle w:val="ListParagraph"/>
              <w:autoSpaceDE w:val="0"/>
              <w:autoSpaceDN w:val="0"/>
              <w:adjustRightInd w:val="0"/>
              <w:spacing w:after="0" w:line="240" w:lineRule="auto"/>
              <w:rPr>
                <w:rFonts w:asciiTheme="minorHAnsi" w:hAnsiTheme="minorHAnsi"/>
              </w:rPr>
            </w:pPr>
          </w:p>
          <w:p w:rsidR="00DC2F57" w:rsidRPr="000E4603" w:rsidRDefault="00DC2F57" w:rsidP="000C2AFF">
            <w:pPr>
              <w:pStyle w:val="ListParagraph"/>
              <w:numPr>
                <w:ilvl w:val="0"/>
                <w:numId w:val="21"/>
              </w:numPr>
              <w:autoSpaceDE w:val="0"/>
              <w:autoSpaceDN w:val="0"/>
              <w:adjustRightInd w:val="0"/>
              <w:spacing w:after="0" w:line="240" w:lineRule="auto"/>
              <w:rPr>
                <w:rFonts w:asciiTheme="minorHAnsi" w:hAnsiTheme="minorHAnsi"/>
              </w:rPr>
            </w:pPr>
          </w:p>
        </w:tc>
        <w:tc>
          <w:tcPr>
            <w:tcW w:w="699" w:type="dxa"/>
          </w:tcPr>
          <w:p w:rsidR="00DC2F57" w:rsidRPr="000E4603" w:rsidRDefault="00DC2F57" w:rsidP="000C2AFF">
            <w:pPr>
              <w:autoSpaceDE w:val="0"/>
              <w:autoSpaceDN w:val="0"/>
              <w:adjustRightInd w:val="0"/>
              <w:spacing w:after="0" w:line="240" w:lineRule="auto"/>
              <w:ind w:left="360"/>
              <w:rPr>
                <w:rFonts w:asciiTheme="minorHAnsi" w:hAnsiTheme="minorHAnsi"/>
              </w:rPr>
            </w:pPr>
          </w:p>
          <w:p w:rsidR="00DC2F57" w:rsidRPr="000E4603" w:rsidRDefault="00DC2F57" w:rsidP="000C2AFF">
            <w:pPr>
              <w:pStyle w:val="ListParagraph"/>
              <w:numPr>
                <w:ilvl w:val="0"/>
                <w:numId w:val="21"/>
              </w:numPr>
              <w:autoSpaceDE w:val="0"/>
              <w:autoSpaceDN w:val="0"/>
              <w:adjustRightInd w:val="0"/>
              <w:spacing w:after="0" w:line="240" w:lineRule="auto"/>
              <w:rPr>
                <w:rFonts w:asciiTheme="minorHAnsi" w:hAnsiTheme="minorHAnsi"/>
              </w:rPr>
            </w:pPr>
          </w:p>
        </w:tc>
        <w:tc>
          <w:tcPr>
            <w:tcW w:w="1397" w:type="dxa"/>
          </w:tcPr>
          <w:p w:rsidR="00DC2F57" w:rsidRPr="000E4603" w:rsidRDefault="00DC2F57" w:rsidP="000C2AFF">
            <w:pPr>
              <w:autoSpaceDE w:val="0"/>
              <w:autoSpaceDN w:val="0"/>
              <w:adjustRightInd w:val="0"/>
              <w:spacing w:after="0" w:line="240" w:lineRule="auto"/>
              <w:rPr>
                <w:rFonts w:asciiTheme="minorHAnsi" w:hAnsiTheme="minorHAnsi"/>
              </w:rPr>
            </w:pPr>
          </w:p>
          <w:p w:rsidR="00DC2F57" w:rsidRPr="000E4603" w:rsidRDefault="00DC2F57" w:rsidP="000C2AFF">
            <w:pPr>
              <w:autoSpaceDE w:val="0"/>
              <w:autoSpaceDN w:val="0"/>
              <w:adjustRightInd w:val="0"/>
              <w:spacing w:after="0" w:line="240" w:lineRule="auto"/>
              <w:rPr>
                <w:rFonts w:asciiTheme="minorHAnsi" w:hAnsiTheme="minorHAnsi"/>
              </w:rPr>
            </w:pPr>
            <w:r>
              <w:rPr>
                <w:rFonts w:asciiTheme="minorHAnsi" w:hAnsiTheme="minorHAnsi"/>
              </w:rPr>
              <w:t>1</w:t>
            </w:r>
            <w:r w:rsidRPr="006B08B9">
              <w:rPr>
                <w:rFonts w:asciiTheme="minorHAnsi" w:hAnsiTheme="minorHAnsi"/>
                <w:vertAlign w:val="superscript"/>
              </w:rPr>
              <w:t>st</w:t>
            </w:r>
            <w:r>
              <w:rPr>
                <w:rFonts w:asciiTheme="minorHAnsi" w:hAnsiTheme="minorHAnsi"/>
              </w:rPr>
              <w:t xml:space="preserve"> line</w:t>
            </w:r>
          </w:p>
        </w:tc>
        <w:tc>
          <w:tcPr>
            <w:tcW w:w="3773" w:type="dxa"/>
          </w:tcPr>
          <w:p w:rsidR="00DC2F57" w:rsidRPr="000E4603" w:rsidRDefault="00DC2F57" w:rsidP="000C2AFF">
            <w:pPr>
              <w:autoSpaceDE w:val="0"/>
              <w:autoSpaceDN w:val="0"/>
              <w:adjustRightInd w:val="0"/>
              <w:spacing w:after="0" w:line="240" w:lineRule="auto"/>
              <w:rPr>
                <w:rFonts w:asciiTheme="minorHAnsi" w:hAnsiTheme="minorHAnsi"/>
              </w:rPr>
            </w:pPr>
            <w:r w:rsidRPr="000E4603">
              <w:t>Strong evidence that TCCs heal neuropathic ulcers faster than other offloading modalities</w:t>
            </w:r>
          </w:p>
        </w:tc>
      </w:tr>
      <w:tr w:rsidR="00DC2F57" w:rsidRPr="000E4603" w:rsidTr="0000714F">
        <w:trPr>
          <w:trHeight w:val="622"/>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sidRPr="00B20A5A">
              <w:rPr>
                <w:rFonts w:asciiTheme="minorHAnsi" w:hAnsiTheme="minorHAnsi"/>
                <w:b/>
                <w:noProof/>
                <w:sz w:val="24"/>
                <w:szCs w:val="24"/>
                <w:lang w:eastAsia="en-GB"/>
              </w:rPr>
              <w:drawing>
                <wp:anchor distT="0" distB="0" distL="114300" distR="114300" simplePos="0" relativeHeight="251781632" behindDoc="0" locked="0" layoutInCell="1" allowOverlap="1">
                  <wp:simplePos x="0" y="0"/>
                  <wp:positionH relativeFrom="column">
                    <wp:posOffset>49530</wp:posOffset>
                  </wp:positionH>
                  <wp:positionV relativeFrom="paragraph">
                    <wp:posOffset>55880</wp:posOffset>
                  </wp:positionV>
                  <wp:extent cx="514350" cy="781050"/>
                  <wp:effectExtent l="19050" t="0" r="0" b="0"/>
                  <wp:wrapNone/>
                  <wp:docPr id="29" name="Picture 25"/>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0" cstate="print">
                            <a:extLst>
                              <a:ext uri="{28A0092B-C50C-407E-A947-70E740481C1C}">
                                <a14:useLocalDpi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14350" cy="781050"/>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1294" w:type="dxa"/>
          </w:tcPr>
          <w:p w:rsidR="00DC2F57" w:rsidRPr="000E4603" w:rsidRDefault="00DC2F57" w:rsidP="000C2AFF">
            <w:pPr>
              <w:autoSpaceDE w:val="0"/>
              <w:autoSpaceDN w:val="0"/>
              <w:adjustRightInd w:val="0"/>
              <w:spacing w:after="0" w:line="240" w:lineRule="auto"/>
              <w:rPr>
                <w:rFonts w:asciiTheme="minorHAnsi" w:hAnsiTheme="minorHAnsi"/>
              </w:rPr>
            </w:pPr>
          </w:p>
          <w:p w:rsidR="00DC2F57" w:rsidRPr="000E4603" w:rsidRDefault="00DC2F57" w:rsidP="000C2AFF">
            <w:pPr>
              <w:autoSpaceDE w:val="0"/>
              <w:autoSpaceDN w:val="0"/>
              <w:adjustRightInd w:val="0"/>
              <w:spacing w:after="0" w:line="240" w:lineRule="auto"/>
              <w:rPr>
                <w:rFonts w:asciiTheme="minorHAnsi" w:hAnsiTheme="minorHAnsi"/>
              </w:rPr>
            </w:pPr>
            <w:r w:rsidRPr="000E4603">
              <w:rPr>
                <w:rFonts w:asciiTheme="minorHAnsi" w:hAnsiTheme="minorHAnsi"/>
              </w:rPr>
              <w:t>Non-RCW</w:t>
            </w:r>
          </w:p>
        </w:tc>
        <w:tc>
          <w:tcPr>
            <w:tcW w:w="1082" w:type="dxa"/>
          </w:tcPr>
          <w:p w:rsidR="00DC2F57" w:rsidRPr="000E4603" w:rsidRDefault="00DC2F57" w:rsidP="000C2AFF">
            <w:pPr>
              <w:autoSpaceDE w:val="0"/>
              <w:autoSpaceDN w:val="0"/>
              <w:adjustRightInd w:val="0"/>
              <w:spacing w:after="0" w:line="240" w:lineRule="auto"/>
              <w:rPr>
                <w:rFonts w:asciiTheme="minorHAnsi" w:hAnsiTheme="minorHAnsi"/>
              </w:rPr>
            </w:pPr>
          </w:p>
          <w:p w:rsidR="00DC2F57" w:rsidRPr="000E4603" w:rsidRDefault="00DC2F57" w:rsidP="000C2AFF">
            <w:pPr>
              <w:pStyle w:val="ListParagraph"/>
              <w:numPr>
                <w:ilvl w:val="0"/>
                <w:numId w:val="21"/>
              </w:numPr>
              <w:autoSpaceDE w:val="0"/>
              <w:autoSpaceDN w:val="0"/>
              <w:adjustRightInd w:val="0"/>
              <w:spacing w:after="0" w:line="240" w:lineRule="auto"/>
              <w:rPr>
                <w:rFonts w:asciiTheme="minorHAnsi" w:hAnsiTheme="minorHAnsi"/>
              </w:rPr>
            </w:pPr>
          </w:p>
        </w:tc>
        <w:tc>
          <w:tcPr>
            <w:tcW w:w="978" w:type="dxa"/>
          </w:tcPr>
          <w:p w:rsidR="00DC2F57" w:rsidRPr="000E4603" w:rsidRDefault="00DC2F57" w:rsidP="000C2AFF">
            <w:pPr>
              <w:pStyle w:val="ListParagraph"/>
              <w:autoSpaceDE w:val="0"/>
              <w:autoSpaceDN w:val="0"/>
              <w:adjustRightInd w:val="0"/>
              <w:spacing w:after="0" w:line="240" w:lineRule="auto"/>
              <w:rPr>
                <w:rFonts w:asciiTheme="minorHAnsi" w:hAnsiTheme="minorHAnsi"/>
              </w:rPr>
            </w:pPr>
          </w:p>
          <w:p w:rsidR="00DC2F57" w:rsidRPr="000E4603" w:rsidRDefault="00DC2F57" w:rsidP="000C2AFF">
            <w:pPr>
              <w:pStyle w:val="ListParagraph"/>
              <w:numPr>
                <w:ilvl w:val="0"/>
                <w:numId w:val="21"/>
              </w:numPr>
              <w:autoSpaceDE w:val="0"/>
              <w:autoSpaceDN w:val="0"/>
              <w:adjustRightInd w:val="0"/>
              <w:spacing w:after="0" w:line="240" w:lineRule="auto"/>
              <w:rPr>
                <w:rFonts w:asciiTheme="minorHAnsi" w:hAnsiTheme="minorHAnsi"/>
              </w:rPr>
            </w:pPr>
          </w:p>
        </w:tc>
        <w:tc>
          <w:tcPr>
            <w:tcW w:w="699" w:type="dxa"/>
          </w:tcPr>
          <w:p w:rsidR="00DC2F57" w:rsidRPr="000E4603" w:rsidRDefault="00DC2F57" w:rsidP="000C2AFF">
            <w:pPr>
              <w:autoSpaceDE w:val="0"/>
              <w:autoSpaceDN w:val="0"/>
              <w:adjustRightInd w:val="0"/>
              <w:spacing w:after="0" w:line="240" w:lineRule="auto"/>
              <w:ind w:left="360"/>
              <w:rPr>
                <w:rFonts w:asciiTheme="minorHAnsi" w:hAnsiTheme="minorHAnsi"/>
              </w:rPr>
            </w:pPr>
          </w:p>
          <w:p w:rsidR="00DC2F57" w:rsidRPr="000E4603" w:rsidRDefault="00DC2F57" w:rsidP="000C2AFF">
            <w:pPr>
              <w:pStyle w:val="ListParagraph"/>
              <w:numPr>
                <w:ilvl w:val="0"/>
                <w:numId w:val="21"/>
              </w:numPr>
              <w:autoSpaceDE w:val="0"/>
              <w:autoSpaceDN w:val="0"/>
              <w:adjustRightInd w:val="0"/>
              <w:spacing w:after="0" w:line="240" w:lineRule="auto"/>
              <w:rPr>
                <w:rFonts w:asciiTheme="minorHAnsi" w:hAnsiTheme="minorHAnsi"/>
              </w:rPr>
            </w:pPr>
          </w:p>
        </w:tc>
        <w:tc>
          <w:tcPr>
            <w:tcW w:w="1397" w:type="dxa"/>
          </w:tcPr>
          <w:p w:rsidR="00DC2F57" w:rsidRPr="000E4603" w:rsidRDefault="00DC2F57" w:rsidP="000C2AFF">
            <w:pPr>
              <w:autoSpaceDE w:val="0"/>
              <w:autoSpaceDN w:val="0"/>
              <w:adjustRightInd w:val="0"/>
              <w:spacing w:after="0" w:line="240" w:lineRule="auto"/>
            </w:pPr>
          </w:p>
          <w:p w:rsidR="00DC2F57" w:rsidRPr="000E4603" w:rsidRDefault="00DC2F57" w:rsidP="000C2AFF">
            <w:pPr>
              <w:autoSpaceDE w:val="0"/>
              <w:autoSpaceDN w:val="0"/>
              <w:adjustRightInd w:val="0"/>
              <w:spacing w:after="0" w:line="240" w:lineRule="auto"/>
              <w:rPr>
                <w:rFonts w:asciiTheme="minorHAnsi" w:hAnsiTheme="minorHAnsi"/>
              </w:rPr>
            </w:pPr>
            <w:r>
              <w:rPr>
                <w:rFonts w:asciiTheme="minorHAnsi" w:hAnsiTheme="minorHAnsi"/>
              </w:rPr>
              <w:t>1</w:t>
            </w:r>
            <w:r w:rsidRPr="006B08B9">
              <w:rPr>
                <w:rFonts w:asciiTheme="minorHAnsi" w:hAnsiTheme="minorHAnsi"/>
                <w:vertAlign w:val="superscript"/>
              </w:rPr>
              <w:t>st</w:t>
            </w:r>
            <w:r>
              <w:rPr>
                <w:rFonts w:asciiTheme="minorHAnsi" w:hAnsiTheme="minorHAnsi"/>
              </w:rPr>
              <w:t xml:space="preserve"> line</w:t>
            </w:r>
          </w:p>
        </w:tc>
        <w:tc>
          <w:tcPr>
            <w:tcW w:w="3773" w:type="dxa"/>
          </w:tcPr>
          <w:p w:rsidR="00DC2F57" w:rsidRPr="000E4603" w:rsidRDefault="00DC2F57" w:rsidP="000C2AFF">
            <w:pPr>
              <w:autoSpaceDE w:val="0"/>
              <w:autoSpaceDN w:val="0"/>
              <w:adjustRightInd w:val="0"/>
              <w:spacing w:after="0" w:line="240" w:lineRule="auto"/>
              <w:rPr>
                <w:rFonts w:asciiTheme="minorHAnsi" w:hAnsiTheme="minorHAnsi"/>
              </w:rPr>
            </w:pPr>
            <w:r w:rsidRPr="000E4603">
              <w:t>Removable cast walker fitted with an appropriate insole has been found to be as effective as the TCC when rendered irremovable. Can be used with mild infection or mild PAD but not both.</w:t>
            </w:r>
          </w:p>
        </w:tc>
      </w:tr>
      <w:tr w:rsidR="00DC2F57" w:rsidTr="0000714F">
        <w:trPr>
          <w:trHeight w:val="839"/>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Pr>
                <w:rFonts w:asciiTheme="minorHAnsi" w:hAnsiTheme="minorHAnsi"/>
                <w:b/>
                <w:noProof/>
                <w:sz w:val="24"/>
                <w:szCs w:val="24"/>
                <w:lang w:eastAsia="en-GB"/>
              </w:rPr>
              <w:drawing>
                <wp:anchor distT="0" distB="0" distL="114300" distR="114300" simplePos="0" relativeHeight="251782656" behindDoc="0" locked="0" layoutInCell="1" allowOverlap="1">
                  <wp:simplePos x="0" y="0"/>
                  <wp:positionH relativeFrom="column">
                    <wp:posOffset>49530</wp:posOffset>
                  </wp:positionH>
                  <wp:positionV relativeFrom="paragraph">
                    <wp:posOffset>217170</wp:posOffset>
                  </wp:positionV>
                  <wp:extent cx="581025" cy="628650"/>
                  <wp:effectExtent l="19050" t="0" r="9525" b="0"/>
                  <wp:wrapNone/>
                  <wp:docPr id="65" name="Picture 26"/>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11" cstate="print"/>
                          <a:srcRect/>
                          <a:stretch>
                            <a:fillRect/>
                          </a:stretch>
                        </pic:blipFill>
                        <pic:spPr bwMode="auto">
                          <a:xfrm>
                            <a:off x="0" y="0"/>
                            <a:ext cx="581025" cy="628650"/>
                          </a:xfrm>
                          <a:prstGeom prst="rect">
                            <a:avLst/>
                          </a:prstGeom>
                          <a:noFill/>
                          <a:ln w="9525">
                            <a:noFill/>
                            <a:miter lim="800000"/>
                            <a:headEnd/>
                            <a:tailEnd/>
                          </a:ln>
                        </pic:spPr>
                      </pic:pic>
                    </a:graphicData>
                  </a:graphic>
                </wp:anchor>
              </w:drawing>
            </w:r>
          </w:p>
        </w:tc>
        <w:tc>
          <w:tcPr>
            <w:tcW w:w="1294" w:type="dxa"/>
          </w:tcPr>
          <w:p w:rsidR="00DC2F57" w:rsidRDefault="00DC2F57" w:rsidP="000C2AFF">
            <w:pPr>
              <w:autoSpaceDE w:val="0"/>
              <w:autoSpaceDN w:val="0"/>
              <w:adjustRightInd w:val="0"/>
              <w:spacing w:after="0" w:line="240" w:lineRule="auto"/>
              <w:rPr>
                <w:rFonts w:asciiTheme="minorHAnsi" w:hAnsiTheme="minorHAnsi"/>
                <w:b/>
                <w:sz w:val="24"/>
                <w:szCs w:val="24"/>
              </w:rPr>
            </w:pPr>
          </w:p>
          <w:p w:rsidR="00DC2F57" w:rsidRDefault="00DC2F57" w:rsidP="000C2AFF">
            <w:pPr>
              <w:autoSpaceDE w:val="0"/>
              <w:autoSpaceDN w:val="0"/>
              <w:adjustRightInd w:val="0"/>
              <w:spacing w:after="0" w:line="240" w:lineRule="auto"/>
              <w:rPr>
                <w:rFonts w:asciiTheme="minorHAnsi" w:hAnsiTheme="minorHAnsi"/>
                <w:b/>
                <w:sz w:val="24"/>
                <w:szCs w:val="24"/>
              </w:rPr>
            </w:pPr>
          </w:p>
          <w:p w:rsidR="00DC2F57" w:rsidRPr="00AC2180" w:rsidRDefault="00DC2F57" w:rsidP="000C2AFF">
            <w:pPr>
              <w:autoSpaceDE w:val="0"/>
              <w:autoSpaceDN w:val="0"/>
              <w:adjustRightInd w:val="0"/>
              <w:spacing w:after="0" w:line="240" w:lineRule="auto"/>
              <w:rPr>
                <w:rFonts w:asciiTheme="minorHAnsi" w:hAnsiTheme="minorHAnsi"/>
                <w:sz w:val="24"/>
                <w:szCs w:val="24"/>
              </w:rPr>
            </w:pPr>
            <w:r w:rsidRPr="00AC2180">
              <w:rPr>
                <w:rFonts w:asciiTheme="minorHAnsi" w:hAnsiTheme="minorHAnsi"/>
                <w:sz w:val="24"/>
                <w:szCs w:val="24"/>
              </w:rPr>
              <w:t>RCW</w:t>
            </w:r>
            <w:r>
              <w:rPr>
                <w:rFonts w:asciiTheme="minorHAnsi" w:hAnsiTheme="minorHAnsi"/>
                <w:sz w:val="24"/>
                <w:szCs w:val="24"/>
              </w:rPr>
              <w:t xml:space="preserve"> with insole</w:t>
            </w:r>
          </w:p>
        </w:tc>
        <w:tc>
          <w:tcPr>
            <w:tcW w:w="1082" w:type="dxa"/>
          </w:tcPr>
          <w:p w:rsidR="00DC2F57" w:rsidRDefault="00DC2F57" w:rsidP="000C2AFF">
            <w:pPr>
              <w:autoSpaceDE w:val="0"/>
              <w:autoSpaceDN w:val="0"/>
              <w:adjustRightInd w:val="0"/>
              <w:spacing w:after="0" w:line="240" w:lineRule="auto"/>
              <w:rPr>
                <w:rFonts w:asciiTheme="minorHAnsi" w:hAnsiTheme="minorHAnsi"/>
              </w:rPr>
            </w:pPr>
          </w:p>
          <w:p w:rsidR="00DC2F57" w:rsidRPr="000E4603" w:rsidRDefault="00DC2F57" w:rsidP="000C2AFF">
            <w:pPr>
              <w:autoSpaceDE w:val="0"/>
              <w:autoSpaceDN w:val="0"/>
              <w:adjustRightInd w:val="0"/>
              <w:spacing w:after="0" w:line="240" w:lineRule="auto"/>
              <w:rPr>
                <w:rFonts w:asciiTheme="minorHAnsi" w:hAnsiTheme="minorHAnsi"/>
              </w:rPr>
            </w:pPr>
          </w:p>
          <w:p w:rsidR="00DC2F57" w:rsidRPr="000E4603" w:rsidRDefault="00DC2F57" w:rsidP="000C2AFF">
            <w:pPr>
              <w:pStyle w:val="ListParagraph"/>
              <w:numPr>
                <w:ilvl w:val="0"/>
                <w:numId w:val="21"/>
              </w:numPr>
              <w:autoSpaceDE w:val="0"/>
              <w:autoSpaceDN w:val="0"/>
              <w:adjustRightInd w:val="0"/>
              <w:spacing w:after="0" w:line="240" w:lineRule="auto"/>
              <w:rPr>
                <w:rFonts w:asciiTheme="minorHAnsi" w:hAnsiTheme="minorHAnsi"/>
              </w:rPr>
            </w:pPr>
          </w:p>
        </w:tc>
        <w:tc>
          <w:tcPr>
            <w:tcW w:w="978" w:type="dxa"/>
          </w:tcPr>
          <w:p w:rsidR="00DC2F57" w:rsidRDefault="00DC2F57" w:rsidP="000C2AFF">
            <w:pPr>
              <w:pStyle w:val="ListParagraph"/>
              <w:autoSpaceDE w:val="0"/>
              <w:autoSpaceDN w:val="0"/>
              <w:adjustRightInd w:val="0"/>
              <w:spacing w:after="0" w:line="240" w:lineRule="auto"/>
              <w:rPr>
                <w:rFonts w:asciiTheme="minorHAnsi" w:hAnsiTheme="minorHAnsi"/>
              </w:rPr>
            </w:pPr>
          </w:p>
          <w:p w:rsidR="00DC2F57" w:rsidRPr="000E4603" w:rsidRDefault="00DC2F57" w:rsidP="000C2AFF">
            <w:pPr>
              <w:pStyle w:val="ListParagraph"/>
              <w:autoSpaceDE w:val="0"/>
              <w:autoSpaceDN w:val="0"/>
              <w:adjustRightInd w:val="0"/>
              <w:spacing w:after="0" w:line="240" w:lineRule="auto"/>
              <w:rPr>
                <w:rFonts w:asciiTheme="minorHAnsi" w:hAnsiTheme="minorHAnsi"/>
              </w:rPr>
            </w:pPr>
          </w:p>
          <w:p w:rsidR="00DC2F57" w:rsidRPr="000E4603" w:rsidRDefault="00DC2F57" w:rsidP="000C2AFF">
            <w:pPr>
              <w:pStyle w:val="ListParagraph"/>
              <w:numPr>
                <w:ilvl w:val="0"/>
                <w:numId w:val="21"/>
              </w:numPr>
              <w:autoSpaceDE w:val="0"/>
              <w:autoSpaceDN w:val="0"/>
              <w:adjustRightInd w:val="0"/>
              <w:spacing w:after="0" w:line="240" w:lineRule="auto"/>
              <w:rPr>
                <w:rFonts w:asciiTheme="minorHAnsi" w:hAnsiTheme="minorHAnsi"/>
              </w:rPr>
            </w:pPr>
          </w:p>
        </w:tc>
        <w:tc>
          <w:tcPr>
            <w:tcW w:w="699" w:type="dxa"/>
          </w:tcPr>
          <w:p w:rsidR="00DC2F57" w:rsidRDefault="00DC2F57" w:rsidP="000C2AFF">
            <w:pPr>
              <w:autoSpaceDE w:val="0"/>
              <w:autoSpaceDN w:val="0"/>
              <w:adjustRightInd w:val="0"/>
              <w:spacing w:after="0" w:line="240" w:lineRule="auto"/>
              <w:ind w:left="360"/>
              <w:rPr>
                <w:rFonts w:asciiTheme="minorHAnsi" w:hAnsiTheme="minorHAnsi"/>
              </w:rPr>
            </w:pPr>
          </w:p>
          <w:p w:rsidR="00DC2F57" w:rsidRPr="000E4603" w:rsidRDefault="00DC2F57" w:rsidP="000C2AFF">
            <w:pPr>
              <w:autoSpaceDE w:val="0"/>
              <w:autoSpaceDN w:val="0"/>
              <w:adjustRightInd w:val="0"/>
              <w:spacing w:after="0" w:line="240" w:lineRule="auto"/>
              <w:ind w:left="360"/>
              <w:rPr>
                <w:rFonts w:asciiTheme="minorHAnsi" w:hAnsiTheme="minorHAnsi"/>
              </w:rPr>
            </w:pPr>
          </w:p>
          <w:p w:rsidR="00DC2F57" w:rsidRPr="000E4603" w:rsidRDefault="00DC2F57" w:rsidP="000C2AFF">
            <w:pPr>
              <w:pStyle w:val="ListParagraph"/>
              <w:numPr>
                <w:ilvl w:val="0"/>
                <w:numId w:val="21"/>
              </w:numPr>
              <w:autoSpaceDE w:val="0"/>
              <w:autoSpaceDN w:val="0"/>
              <w:adjustRightInd w:val="0"/>
              <w:spacing w:after="0" w:line="240" w:lineRule="auto"/>
              <w:rPr>
                <w:rFonts w:asciiTheme="minorHAnsi" w:hAnsiTheme="minorHAnsi"/>
              </w:rPr>
            </w:pPr>
          </w:p>
        </w:tc>
        <w:tc>
          <w:tcPr>
            <w:tcW w:w="1397" w:type="dxa"/>
          </w:tcPr>
          <w:p w:rsidR="00DC2F57" w:rsidRDefault="00DC2F57" w:rsidP="000C2AFF">
            <w:pPr>
              <w:autoSpaceDE w:val="0"/>
              <w:autoSpaceDN w:val="0"/>
              <w:adjustRightInd w:val="0"/>
              <w:spacing w:after="0" w:line="240" w:lineRule="auto"/>
              <w:rPr>
                <w:rFonts w:asciiTheme="minorHAnsi" w:hAnsiTheme="minorHAnsi"/>
                <w:b/>
                <w:sz w:val="24"/>
                <w:szCs w:val="24"/>
              </w:rPr>
            </w:pPr>
          </w:p>
          <w:p w:rsidR="00DC2F57" w:rsidRPr="00D5253B" w:rsidRDefault="00DC2F57" w:rsidP="000C2AFF">
            <w:pPr>
              <w:autoSpaceDE w:val="0"/>
              <w:autoSpaceDN w:val="0"/>
              <w:adjustRightInd w:val="0"/>
              <w:spacing w:after="0" w:line="240" w:lineRule="auto"/>
              <w:rPr>
                <w:rFonts w:asciiTheme="minorHAnsi" w:hAnsiTheme="minorHAnsi"/>
              </w:rPr>
            </w:pPr>
            <w:r w:rsidRPr="00D5253B">
              <w:rPr>
                <w:rFonts w:asciiTheme="minorHAnsi" w:hAnsiTheme="minorHAnsi"/>
              </w:rPr>
              <w:t>2</w:t>
            </w:r>
            <w:r w:rsidRPr="00D5253B">
              <w:rPr>
                <w:rFonts w:asciiTheme="minorHAnsi" w:hAnsiTheme="minorHAnsi"/>
                <w:vertAlign w:val="superscript"/>
              </w:rPr>
              <w:t>nd</w:t>
            </w:r>
            <w:r w:rsidRPr="00D5253B">
              <w:rPr>
                <w:rFonts w:asciiTheme="minorHAnsi" w:hAnsiTheme="minorHAnsi"/>
              </w:rPr>
              <w:t xml:space="preserve"> Line</w:t>
            </w:r>
          </w:p>
        </w:tc>
        <w:tc>
          <w:tcPr>
            <w:tcW w:w="3773" w:type="dxa"/>
          </w:tcPr>
          <w:p w:rsidR="00DC2F57" w:rsidRDefault="00DC2F57" w:rsidP="000C2AFF">
            <w:r>
              <w:t>Effectiveness dependent on patient compliance but associated with lower healing  rates than non-RCW</w:t>
            </w:r>
          </w:p>
          <w:p w:rsidR="00DC2F57" w:rsidRDefault="00DC2F57" w:rsidP="000C2AFF">
            <w:pPr>
              <w:autoSpaceDE w:val="0"/>
              <w:autoSpaceDN w:val="0"/>
              <w:adjustRightInd w:val="0"/>
              <w:spacing w:after="0" w:line="240" w:lineRule="auto"/>
              <w:rPr>
                <w:rFonts w:asciiTheme="minorHAnsi" w:hAnsiTheme="minorHAnsi"/>
                <w:b/>
                <w:sz w:val="24"/>
                <w:szCs w:val="24"/>
              </w:rPr>
            </w:pPr>
            <w:r>
              <w:t>Can be used on infected and ischaemic wounds</w:t>
            </w:r>
          </w:p>
        </w:tc>
      </w:tr>
      <w:tr w:rsidR="00DC2F57" w:rsidTr="0000714F">
        <w:trPr>
          <w:trHeight w:val="816"/>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sidRPr="000E4603">
              <w:rPr>
                <w:rFonts w:asciiTheme="minorHAnsi" w:hAnsiTheme="minorHAnsi"/>
                <w:b/>
                <w:noProof/>
                <w:sz w:val="24"/>
                <w:szCs w:val="24"/>
                <w:lang w:eastAsia="en-GB"/>
              </w:rPr>
              <w:drawing>
                <wp:anchor distT="0" distB="0" distL="114300" distR="114300" simplePos="0" relativeHeight="251783680" behindDoc="0" locked="0" layoutInCell="1" allowOverlap="1">
                  <wp:simplePos x="0" y="0"/>
                  <wp:positionH relativeFrom="column">
                    <wp:posOffset>-36195</wp:posOffset>
                  </wp:positionH>
                  <wp:positionV relativeFrom="paragraph">
                    <wp:posOffset>92075</wp:posOffset>
                  </wp:positionV>
                  <wp:extent cx="647700" cy="533400"/>
                  <wp:effectExtent l="19050" t="0" r="0" b="0"/>
                  <wp:wrapNone/>
                  <wp:docPr id="66" name="Picture 24"/>
                  <wp:cNvGraphicFramePr/>
                  <a:graphic xmlns:a="http://schemas.openxmlformats.org/drawingml/2006/main">
                    <a:graphicData uri="http://schemas.openxmlformats.org/drawingml/2006/picture">
                      <pic:pic xmlns:pic="http://schemas.openxmlformats.org/drawingml/2006/picture">
                        <pic:nvPicPr>
                          <pic:cNvPr id="25" name="Picture 24" descr="Removable TCC.jpg"/>
                          <pic:cNvPicPr>
                            <a:picLocks noChangeAspect="1"/>
                          </pic:cNvPicPr>
                        </pic:nvPicPr>
                        <pic:blipFill>
                          <a:blip r:embed="rId12" cstate="print"/>
                          <a:srcRect l="56154" t="3608" r="3077" b="16495"/>
                          <a:stretch>
                            <a:fillRect/>
                          </a:stretch>
                        </pic:blipFill>
                        <pic:spPr>
                          <a:xfrm>
                            <a:off x="0" y="0"/>
                            <a:ext cx="647700" cy="533400"/>
                          </a:xfrm>
                          <a:prstGeom prst="rect">
                            <a:avLst/>
                          </a:prstGeom>
                        </pic:spPr>
                      </pic:pic>
                    </a:graphicData>
                  </a:graphic>
                </wp:anchor>
              </w:drawing>
            </w:r>
          </w:p>
        </w:tc>
        <w:tc>
          <w:tcPr>
            <w:tcW w:w="1294" w:type="dxa"/>
          </w:tcPr>
          <w:p w:rsidR="00DC2F57" w:rsidRDefault="00DC2F57" w:rsidP="000C2AFF">
            <w:r>
              <w:t>Removable TCC</w:t>
            </w:r>
          </w:p>
        </w:tc>
        <w:tc>
          <w:tcPr>
            <w:tcW w:w="1082" w:type="dxa"/>
          </w:tcPr>
          <w:p w:rsidR="00DC2F57" w:rsidRDefault="00DC2F57" w:rsidP="000C2AFF"/>
          <w:p w:rsidR="00DC2F57" w:rsidRDefault="00DC2F57" w:rsidP="000C2AFF">
            <w:pPr>
              <w:pStyle w:val="ListParagraph"/>
              <w:numPr>
                <w:ilvl w:val="0"/>
                <w:numId w:val="11"/>
              </w:numPr>
              <w:spacing w:after="0" w:line="240" w:lineRule="auto"/>
            </w:pPr>
          </w:p>
        </w:tc>
        <w:tc>
          <w:tcPr>
            <w:tcW w:w="978" w:type="dxa"/>
          </w:tcPr>
          <w:p w:rsidR="00DC2F57" w:rsidRDefault="00DC2F57" w:rsidP="000C2AFF"/>
          <w:p w:rsidR="00DC2F57" w:rsidRDefault="00DC2F57" w:rsidP="000C2AFF">
            <w:pPr>
              <w:pStyle w:val="ListParagraph"/>
              <w:numPr>
                <w:ilvl w:val="0"/>
                <w:numId w:val="11"/>
              </w:numPr>
              <w:spacing w:after="0" w:line="240" w:lineRule="auto"/>
            </w:pPr>
          </w:p>
        </w:tc>
        <w:tc>
          <w:tcPr>
            <w:tcW w:w="699" w:type="dxa"/>
          </w:tcPr>
          <w:p w:rsidR="00DC2F57" w:rsidRDefault="00DC2F57" w:rsidP="000C2AFF"/>
          <w:p w:rsidR="00DC2F57" w:rsidRDefault="00DC2F57" w:rsidP="000C2AFF">
            <w:pPr>
              <w:pStyle w:val="ListParagraph"/>
              <w:numPr>
                <w:ilvl w:val="0"/>
                <w:numId w:val="11"/>
              </w:numPr>
              <w:spacing w:after="0" w:line="240" w:lineRule="auto"/>
            </w:pPr>
          </w:p>
        </w:tc>
        <w:tc>
          <w:tcPr>
            <w:tcW w:w="1397" w:type="dxa"/>
          </w:tcPr>
          <w:p w:rsidR="00DC2F57" w:rsidRDefault="00DC2F57" w:rsidP="000C2AFF"/>
          <w:p w:rsidR="00DC2F57" w:rsidRDefault="00DC2F57" w:rsidP="000C2AFF">
            <w:r>
              <w:t>2</w:t>
            </w:r>
            <w:r w:rsidRPr="006B08B9">
              <w:rPr>
                <w:vertAlign w:val="superscript"/>
              </w:rPr>
              <w:t>nd</w:t>
            </w:r>
            <w:r>
              <w:t xml:space="preserve"> Line</w:t>
            </w:r>
          </w:p>
        </w:tc>
        <w:tc>
          <w:tcPr>
            <w:tcW w:w="3773" w:type="dxa"/>
          </w:tcPr>
          <w:p w:rsidR="00DC2F57" w:rsidRDefault="00DC2F57" w:rsidP="000C2AFF"/>
          <w:p w:rsidR="00DC2F57" w:rsidRDefault="00DC2F57" w:rsidP="000C2AFF">
            <w:r>
              <w:t>As above</w:t>
            </w:r>
          </w:p>
        </w:tc>
      </w:tr>
      <w:tr w:rsidR="00DC2F57" w:rsidTr="0000714F">
        <w:trPr>
          <w:trHeight w:val="817"/>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Pr>
                <w:rFonts w:asciiTheme="minorHAnsi" w:hAnsiTheme="minorHAnsi"/>
                <w:b/>
                <w:noProof/>
                <w:sz w:val="24"/>
                <w:szCs w:val="24"/>
                <w:lang w:eastAsia="en-GB"/>
              </w:rPr>
              <w:drawing>
                <wp:anchor distT="0" distB="0" distL="114300" distR="114300" simplePos="0" relativeHeight="251784704" behindDoc="0" locked="0" layoutInCell="1" allowOverlap="1">
                  <wp:simplePos x="0" y="0"/>
                  <wp:positionH relativeFrom="column">
                    <wp:posOffset>49531</wp:posOffset>
                  </wp:positionH>
                  <wp:positionV relativeFrom="paragraph">
                    <wp:posOffset>287020</wp:posOffset>
                  </wp:positionV>
                  <wp:extent cx="609600" cy="581025"/>
                  <wp:effectExtent l="19050" t="0" r="0" b="0"/>
                  <wp:wrapNone/>
                  <wp:docPr id="67" name="Picture 34"/>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noChangeArrowheads="1"/>
                          </pic:cNvPicPr>
                        </pic:nvPicPr>
                        <pic:blipFill>
                          <a:blip r:embed="rId13" cstate="print">
                            <a:extLst>
                              <a:ext uri="{28A0092B-C50C-407E-A947-70E740481C1C}">
                                <a14:useLocalDpi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09600" cy="581025"/>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1294" w:type="dxa"/>
          </w:tcPr>
          <w:p w:rsidR="00DC2F57" w:rsidRDefault="00DC2F57" w:rsidP="000C2AFF"/>
          <w:p w:rsidR="00DC2F57" w:rsidRDefault="00DC2F57" w:rsidP="000C2AFF">
            <w:r>
              <w:t>Scotch Cast</w:t>
            </w:r>
          </w:p>
        </w:tc>
        <w:tc>
          <w:tcPr>
            <w:tcW w:w="1082" w:type="dxa"/>
          </w:tcPr>
          <w:p w:rsidR="00DC2F57" w:rsidRDefault="00DC2F57" w:rsidP="000C2AFF"/>
          <w:p w:rsidR="00DC2F57" w:rsidRDefault="00DC2F57" w:rsidP="000C2AFF">
            <w:pPr>
              <w:pStyle w:val="ListParagraph"/>
              <w:numPr>
                <w:ilvl w:val="0"/>
                <w:numId w:val="11"/>
              </w:numPr>
              <w:spacing w:after="0" w:line="240" w:lineRule="auto"/>
            </w:pPr>
          </w:p>
        </w:tc>
        <w:tc>
          <w:tcPr>
            <w:tcW w:w="978" w:type="dxa"/>
          </w:tcPr>
          <w:p w:rsidR="00DC2F57" w:rsidRDefault="00DC2F57" w:rsidP="000C2AFF"/>
          <w:p w:rsidR="00DC2F57" w:rsidRDefault="00DC2F57" w:rsidP="000C2AFF">
            <w:pPr>
              <w:pStyle w:val="ListParagraph"/>
              <w:numPr>
                <w:ilvl w:val="0"/>
                <w:numId w:val="11"/>
              </w:numPr>
              <w:spacing w:after="0" w:line="240" w:lineRule="auto"/>
            </w:pPr>
          </w:p>
        </w:tc>
        <w:tc>
          <w:tcPr>
            <w:tcW w:w="699" w:type="dxa"/>
          </w:tcPr>
          <w:p w:rsidR="00DC2F57" w:rsidRDefault="00DC2F57" w:rsidP="000C2AFF"/>
          <w:p w:rsidR="00DC2F57" w:rsidRDefault="00DC2F57" w:rsidP="000C2AFF">
            <w:pPr>
              <w:pStyle w:val="ListParagraph"/>
              <w:numPr>
                <w:ilvl w:val="0"/>
                <w:numId w:val="11"/>
              </w:numPr>
              <w:spacing w:after="0" w:line="240" w:lineRule="auto"/>
            </w:pPr>
          </w:p>
        </w:tc>
        <w:tc>
          <w:tcPr>
            <w:tcW w:w="1397" w:type="dxa"/>
          </w:tcPr>
          <w:p w:rsidR="00DC2F57" w:rsidRDefault="00DC2F57" w:rsidP="000C2AFF"/>
          <w:p w:rsidR="00DC2F57" w:rsidRDefault="00DC2F57" w:rsidP="000C2AFF">
            <w:r>
              <w:t>3</w:t>
            </w:r>
            <w:r w:rsidRPr="006B08B9">
              <w:rPr>
                <w:vertAlign w:val="superscript"/>
              </w:rPr>
              <w:t>rd</w:t>
            </w:r>
            <w:r>
              <w:t xml:space="preserve"> line or temporary</w:t>
            </w:r>
          </w:p>
        </w:tc>
        <w:tc>
          <w:tcPr>
            <w:tcW w:w="3773" w:type="dxa"/>
          </w:tcPr>
          <w:p w:rsidR="00DC2F57" w:rsidRDefault="00DC2F57" w:rsidP="000C2AFF">
            <w:r>
              <w:t>Lighter and stronger than plaster of paris casts, padded cast covering foot and ankle, can be made non-removable.</w:t>
            </w:r>
          </w:p>
          <w:p w:rsidR="00DC2F57" w:rsidRDefault="00DC2F57" w:rsidP="000C2AFF">
            <w:pPr>
              <w:autoSpaceDE w:val="0"/>
              <w:autoSpaceDN w:val="0"/>
              <w:adjustRightInd w:val="0"/>
              <w:spacing w:after="0" w:line="240" w:lineRule="auto"/>
              <w:rPr>
                <w:rFonts w:asciiTheme="minorHAnsi" w:hAnsiTheme="minorHAnsi"/>
                <w:b/>
                <w:sz w:val="24"/>
                <w:szCs w:val="24"/>
              </w:rPr>
            </w:pPr>
            <w:r>
              <w:t>Evidence limited</w:t>
            </w:r>
          </w:p>
        </w:tc>
      </w:tr>
      <w:tr w:rsidR="00DC2F57" w:rsidTr="0000714F">
        <w:trPr>
          <w:trHeight w:val="949"/>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sidRPr="000E4603">
              <w:rPr>
                <w:rFonts w:asciiTheme="minorHAnsi" w:hAnsiTheme="minorHAnsi"/>
                <w:b/>
                <w:noProof/>
                <w:sz w:val="24"/>
                <w:szCs w:val="24"/>
                <w:lang w:eastAsia="en-GB"/>
              </w:rPr>
              <w:drawing>
                <wp:anchor distT="0" distB="0" distL="114300" distR="114300" simplePos="0" relativeHeight="251785728" behindDoc="0" locked="0" layoutInCell="1" allowOverlap="1">
                  <wp:simplePos x="0" y="0"/>
                  <wp:positionH relativeFrom="column">
                    <wp:posOffset>1270</wp:posOffset>
                  </wp:positionH>
                  <wp:positionV relativeFrom="paragraph">
                    <wp:posOffset>61595</wp:posOffset>
                  </wp:positionV>
                  <wp:extent cx="657225" cy="523875"/>
                  <wp:effectExtent l="19050" t="0" r="9525" b="0"/>
                  <wp:wrapNone/>
                  <wp:docPr id="68" name="Picture 27"/>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noChangeArrowheads="1"/>
                          </pic:cNvPicPr>
                        </pic:nvPicPr>
                        <pic:blipFill>
                          <a:blip r:embed="rId14" cstate="print">
                            <a:extLst>
                              <a:ext uri="{28A0092B-C50C-407E-A947-70E740481C1C}">
                                <a14:useLocalDpi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57225" cy="523875"/>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1294" w:type="dxa"/>
          </w:tcPr>
          <w:p w:rsidR="00DC2F57" w:rsidRDefault="00DC2F57" w:rsidP="000C2AFF">
            <w:r>
              <w:t>Forefoot offloading Shoe</w:t>
            </w:r>
          </w:p>
        </w:tc>
        <w:tc>
          <w:tcPr>
            <w:tcW w:w="1082" w:type="dxa"/>
          </w:tcPr>
          <w:p w:rsidR="00DC2F57" w:rsidRDefault="00DC2F57" w:rsidP="000C2AFF"/>
          <w:p w:rsidR="00DC2F57" w:rsidRDefault="00DC2F57" w:rsidP="000C2AFF">
            <w:pPr>
              <w:pStyle w:val="ListParagraph"/>
              <w:numPr>
                <w:ilvl w:val="0"/>
                <w:numId w:val="11"/>
              </w:numPr>
              <w:spacing w:after="0" w:line="240" w:lineRule="auto"/>
            </w:pPr>
          </w:p>
        </w:tc>
        <w:tc>
          <w:tcPr>
            <w:tcW w:w="978" w:type="dxa"/>
          </w:tcPr>
          <w:p w:rsidR="00DC2F57" w:rsidRDefault="00DC2F57" w:rsidP="000C2AFF">
            <w:pPr>
              <w:autoSpaceDE w:val="0"/>
              <w:autoSpaceDN w:val="0"/>
              <w:adjustRightInd w:val="0"/>
              <w:spacing w:after="0" w:line="240" w:lineRule="auto"/>
              <w:rPr>
                <w:rFonts w:asciiTheme="minorHAnsi" w:hAnsiTheme="minorHAnsi"/>
                <w:b/>
                <w:sz w:val="24"/>
                <w:szCs w:val="24"/>
              </w:rPr>
            </w:pPr>
          </w:p>
        </w:tc>
        <w:tc>
          <w:tcPr>
            <w:tcW w:w="699" w:type="dxa"/>
          </w:tcPr>
          <w:p w:rsidR="00DC2F57" w:rsidRDefault="00DC2F57" w:rsidP="000C2AFF">
            <w:pPr>
              <w:autoSpaceDE w:val="0"/>
              <w:autoSpaceDN w:val="0"/>
              <w:adjustRightInd w:val="0"/>
              <w:spacing w:after="0" w:line="240" w:lineRule="auto"/>
              <w:rPr>
                <w:rFonts w:asciiTheme="minorHAnsi" w:hAnsiTheme="minorHAnsi"/>
                <w:b/>
                <w:sz w:val="24"/>
                <w:szCs w:val="24"/>
              </w:rPr>
            </w:pPr>
          </w:p>
        </w:tc>
        <w:tc>
          <w:tcPr>
            <w:tcW w:w="1397" w:type="dxa"/>
          </w:tcPr>
          <w:p w:rsidR="00DC2F57" w:rsidRDefault="00DC2F57" w:rsidP="000C2AFF">
            <w:pPr>
              <w:autoSpaceDE w:val="0"/>
              <w:autoSpaceDN w:val="0"/>
              <w:adjustRightInd w:val="0"/>
              <w:spacing w:after="0" w:line="240" w:lineRule="auto"/>
            </w:pPr>
          </w:p>
          <w:p w:rsidR="00DC2F57" w:rsidRDefault="00DC2F57" w:rsidP="000C2AFF">
            <w:pPr>
              <w:autoSpaceDE w:val="0"/>
              <w:autoSpaceDN w:val="0"/>
              <w:adjustRightInd w:val="0"/>
              <w:spacing w:after="0" w:line="240" w:lineRule="auto"/>
              <w:rPr>
                <w:rFonts w:asciiTheme="minorHAnsi" w:hAnsiTheme="minorHAnsi"/>
                <w:b/>
                <w:sz w:val="24"/>
                <w:szCs w:val="24"/>
              </w:rPr>
            </w:pPr>
            <w:r>
              <w:t>3</w:t>
            </w:r>
            <w:r w:rsidRPr="006B08B9">
              <w:rPr>
                <w:vertAlign w:val="superscript"/>
              </w:rPr>
              <w:t>rd</w:t>
            </w:r>
            <w:r>
              <w:t xml:space="preserve"> line or temporary</w:t>
            </w:r>
          </w:p>
        </w:tc>
        <w:tc>
          <w:tcPr>
            <w:tcW w:w="3773" w:type="dxa"/>
          </w:tcPr>
          <w:p w:rsidR="00DC2F57" w:rsidRDefault="00DC2F57" w:rsidP="000C2AFF">
            <w:r>
              <w:t xml:space="preserve">Caution needed because negative rocker can cause instability </w:t>
            </w:r>
          </w:p>
        </w:tc>
      </w:tr>
      <w:tr w:rsidR="00DC2F57" w:rsidTr="0000714F">
        <w:trPr>
          <w:trHeight w:val="840"/>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sidRPr="000E4603">
              <w:rPr>
                <w:rFonts w:asciiTheme="minorHAnsi" w:hAnsiTheme="minorHAnsi"/>
                <w:b/>
                <w:noProof/>
                <w:sz w:val="24"/>
                <w:szCs w:val="24"/>
                <w:lang w:eastAsia="en-GB"/>
              </w:rPr>
              <w:drawing>
                <wp:anchor distT="0" distB="0" distL="114300" distR="114300" simplePos="0" relativeHeight="251786752" behindDoc="0" locked="0" layoutInCell="1" allowOverlap="1">
                  <wp:simplePos x="0" y="0"/>
                  <wp:positionH relativeFrom="column">
                    <wp:posOffset>-45085</wp:posOffset>
                  </wp:positionH>
                  <wp:positionV relativeFrom="paragraph">
                    <wp:posOffset>117475</wp:posOffset>
                  </wp:positionV>
                  <wp:extent cx="608965" cy="342900"/>
                  <wp:effectExtent l="19050" t="0" r="635" b="0"/>
                  <wp:wrapNone/>
                  <wp:docPr id="69" name="Picture 29"/>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noChangeArrowheads="1"/>
                          </pic:cNvPicPr>
                        </pic:nvPicPr>
                        <pic:blipFill>
                          <a:blip r:embed="rId15" cstate="print">
                            <a:extLst>
                              <a:ext uri="{28A0092B-C50C-407E-A947-70E740481C1C}">
                                <a14:useLocalDpi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08965" cy="342900"/>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1294" w:type="dxa"/>
          </w:tcPr>
          <w:p w:rsidR="00DC2F57" w:rsidRDefault="00DC2F57" w:rsidP="000C2AFF">
            <w:r>
              <w:t>Heel offloading shoe</w:t>
            </w:r>
          </w:p>
        </w:tc>
        <w:tc>
          <w:tcPr>
            <w:tcW w:w="1082" w:type="dxa"/>
          </w:tcPr>
          <w:p w:rsidR="00DC2F57" w:rsidRDefault="00DC2F57" w:rsidP="000C2AFF"/>
        </w:tc>
        <w:tc>
          <w:tcPr>
            <w:tcW w:w="978" w:type="dxa"/>
          </w:tcPr>
          <w:p w:rsidR="00DC2F57" w:rsidRDefault="00DC2F57" w:rsidP="000C2AFF"/>
        </w:tc>
        <w:tc>
          <w:tcPr>
            <w:tcW w:w="699" w:type="dxa"/>
          </w:tcPr>
          <w:p w:rsidR="00DC2F57" w:rsidRDefault="00DC2F57" w:rsidP="000C2AFF"/>
          <w:p w:rsidR="00DC2F57" w:rsidRDefault="00DC2F57" w:rsidP="000C2AFF">
            <w:pPr>
              <w:pStyle w:val="ListParagraph"/>
              <w:numPr>
                <w:ilvl w:val="0"/>
                <w:numId w:val="11"/>
              </w:numPr>
              <w:spacing w:after="0" w:line="240" w:lineRule="auto"/>
            </w:pPr>
          </w:p>
        </w:tc>
        <w:tc>
          <w:tcPr>
            <w:tcW w:w="1397" w:type="dxa"/>
          </w:tcPr>
          <w:p w:rsidR="00DC2F57" w:rsidRDefault="00DC2F57" w:rsidP="000C2AFF">
            <w:pPr>
              <w:autoSpaceDE w:val="0"/>
              <w:autoSpaceDN w:val="0"/>
              <w:adjustRightInd w:val="0"/>
              <w:spacing w:after="0" w:line="240" w:lineRule="auto"/>
            </w:pPr>
          </w:p>
          <w:p w:rsidR="00DC2F57" w:rsidRDefault="00DC2F57" w:rsidP="000C2AFF">
            <w:pPr>
              <w:autoSpaceDE w:val="0"/>
              <w:autoSpaceDN w:val="0"/>
              <w:adjustRightInd w:val="0"/>
              <w:spacing w:after="0" w:line="240" w:lineRule="auto"/>
              <w:rPr>
                <w:rFonts w:asciiTheme="minorHAnsi" w:hAnsiTheme="minorHAnsi"/>
                <w:b/>
                <w:sz w:val="24"/>
                <w:szCs w:val="24"/>
              </w:rPr>
            </w:pPr>
            <w:r>
              <w:t>3</w:t>
            </w:r>
            <w:r w:rsidRPr="006B08B9">
              <w:rPr>
                <w:vertAlign w:val="superscript"/>
              </w:rPr>
              <w:t>rd</w:t>
            </w:r>
            <w:r>
              <w:t xml:space="preserve"> line or temporary</w:t>
            </w:r>
          </w:p>
        </w:tc>
        <w:tc>
          <w:tcPr>
            <w:tcW w:w="3773" w:type="dxa"/>
          </w:tcPr>
          <w:p w:rsidR="00DC2F57" w:rsidRDefault="00DC2F57" w:rsidP="000C2AFF">
            <w:pPr>
              <w:autoSpaceDE w:val="0"/>
              <w:autoSpaceDN w:val="0"/>
              <w:adjustRightInd w:val="0"/>
              <w:spacing w:after="0" w:line="240" w:lineRule="auto"/>
              <w:rPr>
                <w:rFonts w:asciiTheme="minorHAnsi" w:hAnsiTheme="minorHAnsi"/>
                <w:b/>
                <w:sz w:val="24"/>
                <w:szCs w:val="24"/>
              </w:rPr>
            </w:pPr>
            <w:r>
              <w:t>No evidence</w:t>
            </w:r>
          </w:p>
        </w:tc>
      </w:tr>
      <w:tr w:rsidR="00DC2F57" w:rsidTr="0000714F">
        <w:trPr>
          <w:trHeight w:val="842"/>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sidRPr="000E4603">
              <w:rPr>
                <w:rFonts w:asciiTheme="minorHAnsi" w:hAnsiTheme="minorHAnsi"/>
                <w:b/>
                <w:noProof/>
                <w:sz w:val="24"/>
                <w:szCs w:val="24"/>
                <w:lang w:eastAsia="en-GB"/>
              </w:rPr>
              <w:drawing>
                <wp:anchor distT="0" distB="0" distL="114300" distR="114300" simplePos="0" relativeHeight="251787776" behindDoc="0" locked="0" layoutInCell="1" allowOverlap="1">
                  <wp:simplePos x="0" y="0"/>
                  <wp:positionH relativeFrom="column">
                    <wp:posOffset>-45720</wp:posOffset>
                  </wp:positionH>
                  <wp:positionV relativeFrom="paragraph">
                    <wp:posOffset>71755</wp:posOffset>
                  </wp:positionV>
                  <wp:extent cx="657225" cy="419100"/>
                  <wp:effectExtent l="19050" t="0" r="9525" b="0"/>
                  <wp:wrapNone/>
                  <wp:docPr id="70" name="Picture 3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noChangeArrowheads="1"/>
                          </pic:cNvPicPr>
                        </pic:nvPicPr>
                        <pic:blipFill>
                          <a:blip r:embed="rId16" cstate="print">
                            <a:extLst>
                              <a:ext uri="{28A0092B-C50C-407E-A947-70E740481C1C}">
                                <a14:useLocalDpi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57225" cy="419100"/>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1294" w:type="dxa"/>
          </w:tcPr>
          <w:p w:rsidR="00DC2F57" w:rsidRDefault="00DC2F57" w:rsidP="000C2AFF">
            <w:r>
              <w:t>Temporary DB shoe with   insole</w:t>
            </w:r>
          </w:p>
        </w:tc>
        <w:tc>
          <w:tcPr>
            <w:tcW w:w="1082" w:type="dxa"/>
          </w:tcPr>
          <w:p w:rsidR="00DC2F57" w:rsidRDefault="00DC2F57" w:rsidP="000C2AFF"/>
          <w:p w:rsidR="00DC2F57" w:rsidRDefault="00DC2F57" w:rsidP="000C2AFF">
            <w:pPr>
              <w:pStyle w:val="ListParagraph"/>
              <w:numPr>
                <w:ilvl w:val="0"/>
                <w:numId w:val="11"/>
              </w:numPr>
              <w:spacing w:after="0" w:line="240" w:lineRule="auto"/>
            </w:pPr>
          </w:p>
        </w:tc>
        <w:tc>
          <w:tcPr>
            <w:tcW w:w="978" w:type="dxa"/>
          </w:tcPr>
          <w:p w:rsidR="00DC2F57" w:rsidRDefault="00DC2F57" w:rsidP="000C2AFF"/>
        </w:tc>
        <w:tc>
          <w:tcPr>
            <w:tcW w:w="699" w:type="dxa"/>
          </w:tcPr>
          <w:p w:rsidR="00DC2F57" w:rsidRDefault="00DC2F57" w:rsidP="000C2AFF"/>
        </w:tc>
        <w:tc>
          <w:tcPr>
            <w:tcW w:w="1397" w:type="dxa"/>
          </w:tcPr>
          <w:p w:rsidR="00DC2F57" w:rsidRDefault="00DC2F57" w:rsidP="000C2AFF">
            <w:pPr>
              <w:autoSpaceDE w:val="0"/>
              <w:autoSpaceDN w:val="0"/>
              <w:adjustRightInd w:val="0"/>
              <w:spacing w:after="0" w:line="240" w:lineRule="auto"/>
            </w:pPr>
          </w:p>
          <w:p w:rsidR="00DC2F57" w:rsidRDefault="00DC2F57" w:rsidP="000C2AFF">
            <w:pPr>
              <w:autoSpaceDE w:val="0"/>
              <w:autoSpaceDN w:val="0"/>
              <w:adjustRightInd w:val="0"/>
              <w:spacing w:after="0" w:line="240" w:lineRule="auto"/>
              <w:rPr>
                <w:rFonts w:asciiTheme="minorHAnsi" w:hAnsiTheme="minorHAnsi"/>
                <w:b/>
                <w:sz w:val="24"/>
                <w:szCs w:val="24"/>
              </w:rPr>
            </w:pPr>
            <w:r>
              <w:t>3</w:t>
            </w:r>
            <w:r w:rsidRPr="006B08B9">
              <w:rPr>
                <w:vertAlign w:val="superscript"/>
              </w:rPr>
              <w:t>rd</w:t>
            </w:r>
            <w:r>
              <w:t xml:space="preserve"> line or temporary</w:t>
            </w:r>
          </w:p>
        </w:tc>
        <w:tc>
          <w:tcPr>
            <w:tcW w:w="3773" w:type="dxa"/>
          </w:tcPr>
          <w:p w:rsidR="00DC2F57" w:rsidRDefault="00DC2F57" w:rsidP="000C2AFF">
            <w:pPr>
              <w:autoSpaceDE w:val="0"/>
              <w:autoSpaceDN w:val="0"/>
              <w:adjustRightInd w:val="0"/>
              <w:spacing w:after="0" w:line="240" w:lineRule="auto"/>
              <w:rPr>
                <w:rFonts w:asciiTheme="minorHAnsi" w:hAnsiTheme="minorHAnsi"/>
                <w:b/>
                <w:sz w:val="24"/>
                <w:szCs w:val="24"/>
              </w:rPr>
            </w:pPr>
            <w:r>
              <w:t>Evidence mainly  anecdotal</w:t>
            </w:r>
          </w:p>
        </w:tc>
      </w:tr>
      <w:tr w:rsidR="00DC2F57" w:rsidTr="0000714F">
        <w:trPr>
          <w:trHeight w:val="691"/>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sidRPr="000E4603">
              <w:rPr>
                <w:rFonts w:asciiTheme="minorHAnsi" w:hAnsiTheme="minorHAnsi"/>
                <w:b/>
                <w:noProof/>
                <w:sz w:val="24"/>
                <w:szCs w:val="24"/>
                <w:lang w:eastAsia="en-GB"/>
              </w:rPr>
              <w:drawing>
                <wp:anchor distT="0" distB="0" distL="114300" distR="114300" simplePos="0" relativeHeight="251788800" behindDoc="0" locked="0" layoutInCell="1" allowOverlap="1">
                  <wp:simplePos x="0" y="0"/>
                  <wp:positionH relativeFrom="column">
                    <wp:posOffset>-45720</wp:posOffset>
                  </wp:positionH>
                  <wp:positionV relativeFrom="paragraph">
                    <wp:posOffset>145415</wp:posOffset>
                  </wp:positionV>
                  <wp:extent cx="695325" cy="333375"/>
                  <wp:effectExtent l="19050" t="0" r="9525" b="0"/>
                  <wp:wrapNone/>
                  <wp:docPr id="71" name="Picture 32"/>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noChangeArrowheads="1"/>
                          </pic:cNvPicPr>
                        </pic:nvPicPr>
                        <pic:blipFill>
                          <a:blip r:embed="rId17" cstate="print">
                            <a:extLst>
                              <a:ext uri="{28A0092B-C50C-407E-A947-70E740481C1C}">
                                <a14:useLocalDpi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95325" cy="333375"/>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1294" w:type="dxa"/>
          </w:tcPr>
          <w:p w:rsidR="007B0C21" w:rsidRDefault="007B0C21" w:rsidP="007B0C21">
            <w:pPr>
              <w:spacing w:after="0"/>
            </w:pPr>
            <w:r>
              <w:t>Foot</w:t>
            </w:r>
          </w:p>
          <w:p w:rsidR="00DC2F57" w:rsidRDefault="00DC2F57" w:rsidP="007B0C21">
            <w:pPr>
              <w:spacing w:after="0"/>
            </w:pPr>
            <w:r>
              <w:t>Orthoses</w:t>
            </w:r>
          </w:p>
        </w:tc>
        <w:tc>
          <w:tcPr>
            <w:tcW w:w="1082" w:type="dxa"/>
          </w:tcPr>
          <w:p w:rsidR="00DC2F57" w:rsidRDefault="00DC2F57" w:rsidP="000C2AFF"/>
          <w:p w:rsidR="00DC2F57" w:rsidRDefault="00DC2F57" w:rsidP="000C2AFF">
            <w:pPr>
              <w:pStyle w:val="ListParagraph"/>
              <w:numPr>
                <w:ilvl w:val="0"/>
                <w:numId w:val="11"/>
              </w:numPr>
              <w:spacing w:after="0" w:line="240" w:lineRule="auto"/>
            </w:pPr>
          </w:p>
        </w:tc>
        <w:tc>
          <w:tcPr>
            <w:tcW w:w="978" w:type="dxa"/>
          </w:tcPr>
          <w:p w:rsidR="00DC2F57" w:rsidRDefault="00DC2F57" w:rsidP="000C2AFF"/>
        </w:tc>
        <w:tc>
          <w:tcPr>
            <w:tcW w:w="699" w:type="dxa"/>
          </w:tcPr>
          <w:p w:rsidR="00DC2F57" w:rsidRDefault="00DC2F57" w:rsidP="000C2AFF"/>
        </w:tc>
        <w:tc>
          <w:tcPr>
            <w:tcW w:w="1397" w:type="dxa"/>
          </w:tcPr>
          <w:p w:rsidR="00DC2F57" w:rsidRDefault="00DC2F57" w:rsidP="000C2AFF">
            <w:pPr>
              <w:autoSpaceDE w:val="0"/>
              <w:autoSpaceDN w:val="0"/>
              <w:adjustRightInd w:val="0"/>
              <w:spacing w:after="0" w:line="240" w:lineRule="auto"/>
              <w:rPr>
                <w:rFonts w:asciiTheme="minorHAnsi" w:hAnsiTheme="minorHAnsi"/>
                <w:b/>
                <w:sz w:val="24"/>
                <w:szCs w:val="24"/>
              </w:rPr>
            </w:pPr>
            <w:r>
              <w:t>3</w:t>
            </w:r>
            <w:r w:rsidRPr="006B08B9">
              <w:rPr>
                <w:vertAlign w:val="superscript"/>
              </w:rPr>
              <w:t>rd</w:t>
            </w:r>
            <w:r>
              <w:t xml:space="preserve"> line or temporary</w:t>
            </w:r>
          </w:p>
        </w:tc>
        <w:tc>
          <w:tcPr>
            <w:tcW w:w="3773" w:type="dxa"/>
          </w:tcPr>
          <w:p w:rsidR="00DC2F57" w:rsidRDefault="00DC2F57" w:rsidP="000C2AFF">
            <w:pPr>
              <w:autoSpaceDE w:val="0"/>
              <w:autoSpaceDN w:val="0"/>
              <w:adjustRightInd w:val="0"/>
              <w:spacing w:after="0" w:line="240" w:lineRule="auto"/>
              <w:rPr>
                <w:rFonts w:asciiTheme="minorHAnsi" w:hAnsiTheme="minorHAnsi"/>
                <w:b/>
                <w:sz w:val="24"/>
                <w:szCs w:val="24"/>
              </w:rPr>
            </w:pPr>
            <w:r>
              <w:t>Generally used in conjunction with other offloading methods</w:t>
            </w:r>
          </w:p>
        </w:tc>
      </w:tr>
      <w:tr w:rsidR="00DC2F57" w:rsidTr="0000714F">
        <w:trPr>
          <w:trHeight w:val="691"/>
        </w:trPr>
        <w:tc>
          <w:tcPr>
            <w:tcW w:w="1259" w:type="dxa"/>
          </w:tcPr>
          <w:p w:rsidR="00DC2F57" w:rsidRDefault="00DC2F57" w:rsidP="000C2AFF">
            <w:pPr>
              <w:autoSpaceDE w:val="0"/>
              <w:autoSpaceDN w:val="0"/>
              <w:adjustRightInd w:val="0"/>
              <w:spacing w:after="0" w:line="240" w:lineRule="auto"/>
              <w:rPr>
                <w:rFonts w:asciiTheme="minorHAnsi" w:hAnsiTheme="minorHAnsi"/>
                <w:b/>
                <w:sz w:val="24"/>
                <w:szCs w:val="24"/>
              </w:rPr>
            </w:pPr>
            <w:r w:rsidRPr="000E4603">
              <w:rPr>
                <w:rFonts w:asciiTheme="minorHAnsi" w:hAnsiTheme="minorHAnsi"/>
                <w:b/>
                <w:noProof/>
                <w:sz w:val="24"/>
                <w:szCs w:val="24"/>
                <w:lang w:eastAsia="en-GB"/>
              </w:rPr>
              <w:drawing>
                <wp:anchor distT="0" distB="0" distL="114300" distR="114300" simplePos="0" relativeHeight="251789824" behindDoc="0" locked="0" layoutInCell="1" allowOverlap="1">
                  <wp:simplePos x="0" y="0"/>
                  <wp:positionH relativeFrom="column">
                    <wp:posOffset>106680</wp:posOffset>
                  </wp:positionH>
                  <wp:positionV relativeFrom="paragraph">
                    <wp:posOffset>40640</wp:posOffset>
                  </wp:positionV>
                  <wp:extent cx="551815" cy="419100"/>
                  <wp:effectExtent l="19050" t="0" r="635" b="0"/>
                  <wp:wrapNone/>
                  <wp:docPr id="73" name="Picture 33"/>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noChangeArrowheads="1"/>
                          </pic:cNvPicPr>
                        </pic:nvPicPr>
                        <pic:blipFill>
                          <a:blip r:embed="rId18" cstate="print">
                            <a:extLst>
                              <a:ext uri="{28A0092B-C50C-407E-A947-70E740481C1C}">
                                <a14:useLocalDpi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51815" cy="419100"/>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1294" w:type="dxa"/>
          </w:tcPr>
          <w:p w:rsidR="00DC2F57" w:rsidRDefault="00DC2F57" w:rsidP="000C2AFF"/>
          <w:p w:rsidR="00DC2F57" w:rsidRDefault="00DC2F57" w:rsidP="000C2AFF">
            <w:r>
              <w:t>Felt padding</w:t>
            </w:r>
          </w:p>
        </w:tc>
        <w:tc>
          <w:tcPr>
            <w:tcW w:w="1082" w:type="dxa"/>
          </w:tcPr>
          <w:p w:rsidR="00DC2F57" w:rsidRDefault="00DC2F57" w:rsidP="000C2AFF"/>
          <w:p w:rsidR="00DC2F57" w:rsidRDefault="00DC2F57" w:rsidP="000C2AFF">
            <w:pPr>
              <w:pStyle w:val="ListParagraph"/>
              <w:numPr>
                <w:ilvl w:val="0"/>
                <w:numId w:val="11"/>
              </w:numPr>
              <w:spacing w:after="0" w:line="240" w:lineRule="auto"/>
            </w:pPr>
          </w:p>
        </w:tc>
        <w:tc>
          <w:tcPr>
            <w:tcW w:w="978" w:type="dxa"/>
          </w:tcPr>
          <w:p w:rsidR="00DC2F57" w:rsidRDefault="00DC2F57" w:rsidP="000C2AFF"/>
          <w:p w:rsidR="00DC2F57" w:rsidRDefault="00DC2F57" w:rsidP="000C2AFF">
            <w:pPr>
              <w:pStyle w:val="ListParagraph"/>
              <w:numPr>
                <w:ilvl w:val="0"/>
                <w:numId w:val="11"/>
              </w:numPr>
              <w:spacing w:after="0" w:line="240" w:lineRule="auto"/>
            </w:pPr>
          </w:p>
        </w:tc>
        <w:tc>
          <w:tcPr>
            <w:tcW w:w="699" w:type="dxa"/>
          </w:tcPr>
          <w:p w:rsidR="00DC2F57" w:rsidRDefault="00DC2F57" w:rsidP="000C2AFF"/>
          <w:p w:rsidR="00DC2F57" w:rsidRDefault="00DC2F57" w:rsidP="000C2AFF">
            <w:pPr>
              <w:pStyle w:val="ListParagraph"/>
              <w:numPr>
                <w:ilvl w:val="0"/>
                <w:numId w:val="11"/>
              </w:numPr>
              <w:spacing w:after="0" w:line="240" w:lineRule="auto"/>
            </w:pPr>
          </w:p>
        </w:tc>
        <w:tc>
          <w:tcPr>
            <w:tcW w:w="1397" w:type="dxa"/>
          </w:tcPr>
          <w:p w:rsidR="00DC2F57" w:rsidRDefault="00DC2F57" w:rsidP="000C2AFF">
            <w:pPr>
              <w:autoSpaceDE w:val="0"/>
              <w:autoSpaceDN w:val="0"/>
              <w:adjustRightInd w:val="0"/>
              <w:spacing w:after="0" w:line="240" w:lineRule="auto"/>
            </w:pPr>
          </w:p>
          <w:p w:rsidR="00DC2F57" w:rsidRDefault="00DC2F57" w:rsidP="000C2AFF">
            <w:pPr>
              <w:autoSpaceDE w:val="0"/>
              <w:autoSpaceDN w:val="0"/>
              <w:adjustRightInd w:val="0"/>
              <w:spacing w:after="0" w:line="240" w:lineRule="auto"/>
              <w:rPr>
                <w:rFonts w:asciiTheme="minorHAnsi" w:hAnsiTheme="minorHAnsi"/>
                <w:b/>
                <w:sz w:val="24"/>
                <w:szCs w:val="24"/>
              </w:rPr>
            </w:pPr>
            <w:r>
              <w:t>3</w:t>
            </w:r>
            <w:r w:rsidRPr="006B08B9">
              <w:rPr>
                <w:vertAlign w:val="superscript"/>
              </w:rPr>
              <w:t>rd</w:t>
            </w:r>
            <w:r>
              <w:t xml:space="preserve"> line or temporary</w:t>
            </w:r>
          </w:p>
        </w:tc>
        <w:tc>
          <w:tcPr>
            <w:tcW w:w="3773" w:type="dxa"/>
          </w:tcPr>
          <w:p w:rsidR="00DC2F57" w:rsidRDefault="00DC2F57" w:rsidP="000C2AFF">
            <w:pPr>
              <w:rPr>
                <w:rFonts w:asciiTheme="minorHAnsi" w:hAnsiTheme="minorHAnsi"/>
                <w:b/>
                <w:sz w:val="24"/>
                <w:szCs w:val="24"/>
              </w:rPr>
            </w:pPr>
            <w:r>
              <w:t>Mainly a temporary measure or used with other offloading methods. Quality of evidence is low and studies limited.</w:t>
            </w:r>
          </w:p>
        </w:tc>
      </w:tr>
      <w:tr w:rsidR="00DC2F57" w:rsidTr="0000714F">
        <w:trPr>
          <w:trHeight w:val="961"/>
        </w:trPr>
        <w:tc>
          <w:tcPr>
            <w:tcW w:w="1259" w:type="dxa"/>
          </w:tcPr>
          <w:p w:rsidR="00DC2F57" w:rsidRPr="000E4603" w:rsidRDefault="00DC2F57" w:rsidP="000C2AFF">
            <w:pPr>
              <w:autoSpaceDE w:val="0"/>
              <w:autoSpaceDN w:val="0"/>
              <w:adjustRightInd w:val="0"/>
              <w:spacing w:after="0" w:line="240" w:lineRule="auto"/>
              <w:rPr>
                <w:rFonts w:asciiTheme="minorHAnsi" w:hAnsiTheme="minorHAnsi"/>
                <w:b/>
                <w:noProof/>
                <w:sz w:val="24"/>
                <w:szCs w:val="24"/>
                <w:lang w:eastAsia="en-GB"/>
              </w:rPr>
            </w:pPr>
            <w:r w:rsidRPr="00974D20">
              <w:rPr>
                <w:rFonts w:asciiTheme="minorHAnsi" w:hAnsiTheme="minorHAnsi"/>
                <w:b/>
                <w:noProof/>
                <w:sz w:val="24"/>
                <w:szCs w:val="24"/>
                <w:lang w:eastAsia="en-GB"/>
              </w:rPr>
              <w:drawing>
                <wp:inline distT="0" distB="0" distL="0" distR="0">
                  <wp:extent cx="707922" cy="457200"/>
                  <wp:effectExtent l="19050" t="0" r="0" b="0"/>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707922" cy="457200"/>
                          </a:xfrm>
                          <a:prstGeom prst="rect">
                            <a:avLst/>
                          </a:prstGeom>
                          <a:noFill/>
                          <a:ln w="9525">
                            <a:noFill/>
                            <a:miter lim="800000"/>
                            <a:headEnd/>
                            <a:tailEnd/>
                          </a:ln>
                        </pic:spPr>
                      </pic:pic>
                    </a:graphicData>
                  </a:graphic>
                </wp:inline>
              </w:drawing>
            </w:r>
          </w:p>
        </w:tc>
        <w:tc>
          <w:tcPr>
            <w:tcW w:w="1294" w:type="dxa"/>
          </w:tcPr>
          <w:p w:rsidR="00DC2F57" w:rsidRDefault="00DC2F57" w:rsidP="000C2AFF"/>
          <w:p w:rsidR="00DC2F57" w:rsidRDefault="00DC2F57" w:rsidP="000C2AFF">
            <w:r>
              <w:t>Softcast</w:t>
            </w:r>
          </w:p>
        </w:tc>
        <w:tc>
          <w:tcPr>
            <w:tcW w:w="1082" w:type="dxa"/>
          </w:tcPr>
          <w:p w:rsidR="00DC2F57" w:rsidRDefault="00DC2F57" w:rsidP="000C2AFF"/>
          <w:p w:rsidR="00DC2F57" w:rsidRDefault="00DC2F57" w:rsidP="000C2AFF">
            <w:pPr>
              <w:pStyle w:val="ListParagraph"/>
              <w:numPr>
                <w:ilvl w:val="0"/>
                <w:numId w:val="11"/>
              </w:numPr>
            </w:pPr>
          </w:p>
        </w:tc>
        <w:tc>
          <w:tcPr>
            <w:tcW w:w="978" w:type="dxa"/>
          </w:tcPr>
          <w:p w:rsidR="00DC2F57" w:rsidRDefault="00DC2F57" w:rsidP="000C2AFF"/>
          <w:p w:rsidR="00DC2F57" w:rsidRDefault="00DC2F57" w:rsidP="000C2AFF">
            <w:pPr>
              <w:pStyle w:val="ListParagraph"/>
              <w:numPr>
                <w:ilvl w:val="0"/>
                <w:numId w:val="11"/>
              </w:numPr>
            </w:pPr>
          </w:p>
        </w:tc>
        <w:tc>
          <w:tcPr>
            <w:tcW w:w="699" w:type="dxa"/>
          </w:tcPr>
          <w:p w:rsidR="00DC2F57" w:rsidRDefault="00DC2F57" w:rsidP="000C2AFF"/>
          <w:p w:rsidR="00DC2F57" w:rsidRDefault="00DC2F57" w:rsidP="000C2AFF">
            <w:pPr>
              <w:pStyle w:val="ListParagraph"/>
              <w:numPr>
                <w:ilvl w:val="0"/>
                <w:numId w:val="11"/>
              </w:numPr>
            </w:pPr>
          </w:p>
        </w:tc>
        <w:tc>
          <w:tcPr>
            <w:tcW w:w="1397" w:type="dxa"/>
          </w:tcPr>
          <w:p w:rsidR="00DC2F57" w:rsidRDefault="00DC2F57" w:rsidP="000C2AFF">
            <w:pPr>
              <w:autoSpaceDE w:val="0"/>
              <w:autoSpaceDN w:val="0"/>
              <w:adjustRightInd w:val="0"/>
              <w:spacing w:after="0" w:line="240" w:lineRule="auto"/>
            </w:pPr>
          </w:p>
          <w:p w:rsidR="00DC2F57" w:rsidRDefault="00DC2F57" w:rsidP="000C2AFF">
            <w:pPr>
              <w:autoSpaceDE w:val="0"/>
              <w:autoSpaceDN w:val="0"/>
              <w:adjustRightInd w:val="0"/>
              <w:spacing w:after="0" w:line="240" w:lineRule="auto"/>
            </w:pPr>
            <w:r>
              <w:t>3</w:t>
            </w:r>
            <w:r w:rsidRPr="006B08B9">
              <w:rPr>
                <w:vertAlign w:val="superscript"/>
              </w:rPr>
              <w:t>rd</w:t>
            </w:r>
            <w:r>
              <w:t xml:space="preserve"> line or temporary</w:t>
            </w:r>
          </w:p>
        </w:tc>
        <w:tc>
          <w:tcPr>
            <w:tcW w:w="3773" w:type="dxa"/>
          </w:tcPr>
          <w:p w:rsidR="00DC2F57" w:rsidRDefault="00DC2F57" w:rsidP="000C2AFF"/>
          <w:p w:rsidR="00DC2F57" w:rsidRDefault="00DC2F57" w:rsidP="000C2AFF">
            <w:r>
              <w:t>Evidence mainly  anecdotal</w:t>
            </w:r>
          </w:p>
        </w:tc>
      </w:tr>
    </w:tbl>
    <w:p w:rsidR="00235F09" w:rsidRDefault="00235F09" w:rsidP="00235F09">
      <w:pPr>
        <w:autoSpaceDE w:val="0"/>
        <w:autoSpaceDN w:val="0"/>
        <w:adjustRightInd w:val="0"/>
        <w:spacing w:after="0" w:line="240" w:lineRule="auto"/>
        <w:rPr>
          <w:rFonts w:asciiTheme="minorHAnsi" w:hAnsiTheme="minorHAnsi"/>
          <w:b/>
          <w:sz w:val="24"/>
          <w:szCs w:val="24"/>
        </w:rPr>
      </w:pPr>
    </w:p>
    <w:p w:rsidR="00235F09" w:rsidRPr="00E637C1" w:rsidRDefault="00235F09" w:rsidP="00E637C1">
      <w:pPr>
        <w:pStyle w:val="Title"/>
        <w:rPr>
          <w:sz w:val="40"/>
          <w:szCs w:val="40"/>
        </w:rPr>
      </w:pPr>
      <w:r w:rsidRPr="00E637C1">
        <w:rPr>
          <w:sz w:val="40"/>
          <w:szCs w:val="40"/>
        </w:rPr>
        <w:t>References</w:t>
      </w:r>
    </w:p>
    <w:p w:rsidR="00235F09" w:rsidRPr="00E637C1" w:rsidRDefault="00235F09" w:rsidP="00E637C1">
      <w:pPr>
        <w:pStyle w:val="Title"/>
        <w:rPr>
          <w:sz w:val="40"/>
          <w:szCs w:val="40"/>
        </w:rPr>
      </w:pPr>
    </w:p>
    <w:p w:rsidR="00235F09" w:rsidRPr="00AE6E02" w:rsidRDefault="00235F09" w:rsidP="00235F09">
      <w:pPr>
        <w:numPr>
          <w:ilvl w:val="0"/>
          <w:numId w:val="13"/>
        </w:numPr>
        <w:shd w:val="clear" w:color="auto" w:fill="FFFFFF"/>
        <w:spacing w:after="0"/>
        <w:ind w:left="426" w:hanging="426"/>
        <w:jc w:val="both"/>
        <w:rPr>
          <w:rFonts w:asciiTheme="minorHAnsi" w:eastAsia="Times New Roman" w:hAnsiTheme="minorHAnsi" w:cs="Lucida Sans Unicode"/>
          <w:lang w:eastAsia="en-GB"/>
        </w:rPr>
      </w:pPr>
      <w:r w:rsidRPr="00AE6E02">
        <w:rPr>
          <w:rFonts w:asciiTheme="minorHAnsi" w:eastAsia="Times New Roman" w:hAnsiTheme="minorHAnsi" w:cs="Lucida Sans Unicode"/>
          <w:iCs/>
          <w:lang w:eastAsia="en-GB"/>
        </w:rPr>
        <w:t xml:space="preserve">Boulton AJM, Vileikyte L, Ragnarson-Tenvall G, Apelqvist J: </w:t>
      </w:r>
      <w:r w:rsidR="008B52C8">
        <w:rPr>
          <w:rFonts w:asciiTheme="minorHAnsi" w:eastAsia="Times New Roman" w:hAnsiTheme="minorHAnsi" w:cs="Lucida Sans Unicode"/>
          <w:iCs/>
          <w:lang w:eastAsia="en-GB"/>
        </w:rPr>
        <w:t>(</w:t>
      </w:r>
      <w:r w:rsidR="008B52C8" w:rsidRPr="00AE6E02">
        <w:rPr>
          <w:rFonts w:asciiTheme="minorHAnsi" w:eastAsia="Times New Roman" w:hAnsiTheme="minorHAnsi" w:cs="Lucida Sans Unicode"/>
          <w:iCs/>
          <w:lang w:eastAsia="en-GB"/>
        </w:rPr>
        <w:t>2005</w:t>
      </w:r>
      <w:r w:rsidR="008B52C8">
        <w:rPr>
          <w:rFonts w:asciiTheme="minorHAnsi" w:eastAsia="Times New Roman" w:hAnsiTheme="minorHAnsi" w:cs="Lucida Sans Unicode"/>
          <w:iCs/>
          <w:lang w:eastAsia="en-GB"/>
        </w:rPr>
        <w:t>)</w:t>
      </w:r>
      <w:r w:rsidRPr="00AE6E02">
        <w:rPr>
          <w:rFonts w:asciiTheme="minorHAnsi" w:eastAsia="Times New Roman" w:hAnsiTheme="minorHAnsi" w:cs="Lucida Sans Unicode"/>
          <w:iCs/>
          <w:lang w:eastAsia="en-GB"/>
        </w:rPr>
        <w:t xml:space="preserve">The global burden of diabetic foot disease. Lancet366: 1719–1724, </w:t>
      </w:r>
    </w:p>
    <w:p w:rsidR="00235F09" w:rsidRPr="00AE6E02" w:rsidRDefault="00235F09" w:rsidP="00235F09">
      <w:pPr>
        <w:shd w:val="clear" w:color="auto" w:fill="FFFFFF"/>
        <w:spacing w:after="0"/>
        <w:ind w:left="426"/>
        <w:jc w:val="both"/>
        <w:rPr>
          <w:rFonts w:asciiTheme="minorHAnsi" w:eastAsia="Times New Roman" w:hAnsiTheme="minorHAnsi" w:cs="Lucida Sans Unicode"/>
          <w:lang w:eastAsia="en-GB"/>
        </w:rPr>
      </w:pPr>
    </w:p>
    <w:p w:rsidR="00235F09" w:rsidRPr="00AE6E02" w:rsidRDefault="00235F09" w:rsidP="00235F09">
      <w:pPr>
        <w:numPr>
          <w:ilvl w:val="0"/>
          <w:numId w:val="13"/>
        </w:numPr>
        <w:autoSpaceDE w:val="0"/>
        <w:autoSpaceDN w:val="0"/>
        <w:adjustRightInd w:val="0"/>
        <w:spacing w:after="0"/>
        <w:rPr>
          <w:rFonts w:asciiTheme="minorHAnsi" w:eastAsia="Times New Roman" w:hAnsiTheme="minorHAnsi" w:cs="AdvP7F86"/>
        </w:rPr>
      </w:pPr>
      <w:r w:rsidRPr="00AE6E02">
        <w:rPr>
          <w:rFonts w:asciiTheme="minorHAnsi" w:hAnsiTheme="minorHAnsi"/>
        </w:rPr>
        <w:t xml:space="preserve"> </w:t>
      </w:r>
      <w:r w:rsidRPr="00AE6E02">
        <w:rPr>
          <w:rFonts w:asciiTheme="minorHAnsi" w:hAnsiTheme="minorHAnsi" w:cs="Galliard-Roman"/>
          <w:lang w:eastAsia="en-GB"/>
        </w:rPr>
        <w:t>Pound N, Chipchase S, Treece K, Game F, Jeffcoate W.</w:t>
      </w:r>
      <w:r w:rsidR="008B52C8" w:rsidRPr="008B52C8">
        <w:rPr>
          <w:rFonts w:asciiTheme="minorHAnsi" w:hAnsiTheme="minorHAnsi" w:cs="Galliard-Roman"/>
          <w:lang w:eastAsia="en-GB"/>
        </w:rPr>
        <w:t xml:space="preserve"> </w:t>
      </w:r>
      <w:r w:rsidR="008B52C8">
        <w:rPr>
          <w:rFonts w:asciiTheme="minorHAnsi" w:hAnsiTheme="minorHAnsi" w:cs="Galliard-Roman"/>
          <w:lang w:eastAsia="en-GB"/>
        </w:rPr>
        <w:t>(</w:t>
      </w:r>
      <w:r w:rsidR="008B52C8" w:rsidRPr="00AE6E02">
        <w:rPr>
          <w:rFonts w:asciiTheme="minorHAnsi" w:hAnsiTheme="minorHAnsi" w:cs="Galliard-Roman"/>
          <w:lang w:eastAsia="en-GB"/>
        </w:rPr>
        <w:t>2005</w:t>
      </w:r>
      <w:r w:rsidR="008B52C8">
        <w:rPr>
          <w:rFonts w:asciiTheme="minorHAnsi" w:hAnsiTheme="minorHAnsi" w:cs="Galliard-Roman"/>
          <w:lang w:eastAsia="en-GB"/>
        </w:rPr>
        <w:t>)</w:t>
      </w:r>
      <w:r w:rsidRPr="00AE6E02">
        <w:rPr>
          <w:rFonts w:asciiTheme="minorHAnsi" w:hAnsiTheme="minorHAnsi" w:cs="Galliard-Roman"/>
          <w:lang w:eastAsia="en-GB"/>
        </w:rPr>
        <w:t xml:space="preserve"> Ulcer-free survival following management of foot ulcers in diabetes. Diabet Med; 22:1306-9.</w:t>
      </w:r>
    </w:p>
    <w:p w:rsidR="00235F09" w:rsidRPr="00AE6E02" w:rsidRDefault="00235F09" w:rsidP="00235F09">
      <w:pPr>
        <w:pStyle w:val="ListParagraph"/>
        <w:spacing w:line="240" w:lineRule="auto"/>
        <w:rPr>
          <w:rFonts w:asciiTheme="minorHAnsi" w:eastAsia="Times New Roman" w:hAnsiTheme="minorHAnsi" w:cs="AdvP7F86"/>
        </w:rPr>
      </w:pPr>
    </w:p>
    <w:p w:rsidR="00235F09" w:rsidRPr="00647180" w:rsidRDefault="00235F09" w:rsidP="00235F09">
      <w:pPr>
        <w:numPr>
          <w:ilvl w:val="0"/>
          <w:numId w:val="13"/>
        </w:numPr>
        <w:autoSpaceDE w:val="0"/>
        <w:autoSpaceDN w:val="0"/>
        <w:adjustRightInd w:val="0"/>
        <w:spacing w:after="0"/>
        <w:rPr>
          <w:rFonts w:asciiTheme="minorHAnsi" w:eastAsia="Times New Roman" w:hAnsiTheme="minorHAnsi" w:cs="AdvP7F86"/>
          <w:color w:val="FF0000"/>
        </w:rPr>
      </w:pPr>
      <w:r w:rsidRPr="00647180">
        <w:rPr>
          <w:rFonts w:asciiTheme="minorHAnsi" w:eastAsia="Times New Roman" w:hAnsiTheme="minorHAnsi"/>
        </w:rPr>
        <w:t xml:space="preserve">R J Snyder et al The Management of Diabetic Foot Ulcers through Optimal Off-Loading - Building Consensus Guidelines.  </w:t>
      </w:r>
      <w:r w:rsidR="008B52C8">
        <w:rPr>
          <w:rFonts w:asciiTheme="minorHAnsi" w:eastAsia="Times New Roman" w:hAnsiTheme="minorHAnsi"/>
        </w:rPr>
        <w:t>(2014)</w:t>
      </w:r>
      <w:r w:rsidRPr="00647180">
        <w:rPr>
          <w:rFonts w:asciiTheme="minorHAnsi" w:eastAsia="Times New Roman" w:hAnsiTheme="minorHAnsi"/>
        </w:rPr>
        <w:t>Journal of the American Podiatric Medical association Vol 104 No 6 Nov/Dec 2014</w:t>
      </w:r>
    </w:p>
    <w:p w:rsidR="00235F09" w:rsidRPr="00647180" w:rsidRDefault="00235F09" w:rsidP="00235F09">
      <w:pPr>
        <w:autoSpaceDE w:val="0"/>
        <w:autoSpaceDN w:val="0"/>
        <w:adjustRightInd w:val="0"/>
        <w:spacing w:after="0"/>
        <w:rPr>
          <w:rFonts w:asciiTheme="minorHAnsi" w:eastAsia="Times New Roman" w:hAnsiTheme="minorHAnsi" w:cs="AdvP7F86"/>
          <w:color w:val="FF0000"/>
        </w:rPr>
      </w:pPr>
    </w:p>
    <w:p w:rsidR="00235F09" w:rsidRPr="00647180" w:rsidRDefault="00235F09" w:rsidP="00235F09">
      <w:pPr>
        <w:numPr>
          <w:ilvl w:val="0"/>
          <w:numId w:val="13"/>
        </w:numPr>
        <w:autoSpaceDE w:val="0"/>
        <w:autoSpaceDN w:val="0"/>
        <w:adjustRightInd w:val="0"/>
        <w:spacing w:after="0"/>
        <w:rPr>
          <w:rFonts w:asciiTheme="minorHAnsi" w:hAnsiTheme="minorHAnsi"/>
          <w:b/>
        </w:rPr>
      </w:pPr>
      <w:r w:rsidRPr="00647180">
        <w:rPr>
          <w:rFonts w:asciiTheme="minorHAnsi" w:eastAsia="Times New Roman" w:hAnsiTheme="minorHAnsi"/>
        </w:rPr>
        <w:t>NICE Guidelines (2015) Diabetic foot problems. Evidence, reviews and recommendations.</w:t>
      </w:r>
    </w:p>
    <w:p w:rsidR="00235F09" w:rsidRPr="00647180" w:rsidRDefault="00235F09" w:rsidP="00235F09">
      <w:pPr>
        <w:autoSpaceDE w:val="0"/>
        <w:autoSpaceDN w:val="0"/>
        <w:adjustRightInd w:val="0"/>
        <w:spacing w:after="0"/>
        <w:rPr>
          <w:rFonts w:asciiTheme="minorHAnsi" w:hAnsiTheme="minorHAnsi"/>
          <w:b/>
        </w:rPr>
      </w:pPr>
      <w:r w:rsidRPr="00647180">
        <w:rPr>
          <w:rFonts w:asciiTheme="minorHAnsi" w:eastAsia="Times New Roman" w:hAnsiTheme="minorHAnsi"/>
        </w:rPr>
        <w:t xml:space="preserve"> </w:t>
      </w:r>
    </w:p>
    <w:p w:rsidR="00235F09" w:rsidRPr="00647180" w:rsidRDefault="00235F09" w:rsidP="00235F09">
      <w:pPr>
        <w:numPr>
          <w:ilvl w:val="0"/>
          <w:numId w:val="13"/>
        </w:numPr>
        <w:autoSpaceDE w:val="0"/>
        <w:autoSpaceDN w:val="0"/>
        <w:adjustRightInd w:val="0"/>
        <w:spacing w:after="0"/>
        <w:rPr>
          <w:rFonts w:asciiTheme="minorHAnsi" w:hAnsiTheme="minorHAnsi"/>
          <w:b/>
        </w:rPr>
      </w:pPr>
      <w:r w:rsidRPr="00647180">
        <w:rPr>
          <w:rFonts w:asciiTheme="minorHAnsi" w:eastAsia="Times New Roman" w:hAnsiTheme="minorHAnsi"/>
        </w:rPr>
        <w:t xml:space="preserve">  International Working Group on the Diabetic Foot (IGWDF).</w:t>
      </w:r>
      <w:r w:rsidR="008B52C8">
        <w:rPr>
          <w:rFonts w:asciiTheme="minorHAnsi" w:eastAsia="Times New Roman" w:hAnsiTheme="minorHAnsi"/>
        </w:rPr>
        <w:t xml:space="preserve">(2015) </w:t>
      </w:r>
      <w:r w:rsidRPr="00647180">
        <w:rPr>
          <w:rFonts w:asciiTheme="minorHAnsi" w:eastAsia="Times New Roman" w:hAnsiTheme="minorHAnsi"/>
        </w:rPr>
        <w:t>Guidance on footwear and offloading interventions to prevent and heal foot ulcers in patients with diabetes.</w:t>
      </w:r>
    </w:p>
    <w:p w:rsidR="00235F09" w:rsidRPr="00647180" w:rsidRDefault="00235F09" w:rsidP="00235F09">
      <w:pPr>
        <w:pStyle w:val="ListParagraph"/>
        <w:rPr>
          <w:rFonts w:asciiTheme="minorHAnsi" w:eastAsia="Times New Roman" w:hAnsiTheme="minorHAnsi" w:cs="AdvP7F86"/>
          <w:color w:val="FF0000"/>
        </w:rPr>
      </w:pPr>
    </w:p>
    <w:p w:rsidR="00235F09" w:rsidRPr="00647180" w:rsidRDefault="00235F09" w:rsidP="00235F09">
      <w:pPr>
        <w:numPr>
          <w:ilvl w:val="0"/>
          <w:numId w:val="13"/>
        </w:numPr>
        <w:autoSpaceDE w:val="0"/>
        <w:autoSpaceDN w:val="0"/>
        <w:adjustRightInd w:val="0"/>
        <w:spacing w:after="0"/>
        <w:rPr>
          <w:rFonts w:asciiTheme="minorHAnsi" w:eastAsia="Times New Roman" w:hAnsiTheme="minorHAnsi" w:cs="AdvP7F86"/>
          <w:color w:val="FF0000"/>
        </w:rPr>
      </w:pPr>
      <w:r w:rsidRPr="00647180">
        <w:rPr>
          <w:rFonts w:asciiTheme="minorHAnsi" w:hAnsiTheme="minorHAnsi" w:cs="Galliard-Roman"/>
          <w:lang w:eastAsia="en-GB"/>
        </w:rPr>
        <w:t xml:space="preserve"> Cavanagh PR, Lipsky BA, Bradbury AW, Botek G. Treatment for diabetic foot ulcers. </w:t>
      </w:r>
      <w:r w:rsidR="008B52C8">
        <w:rPr>
          <w:rFonts w:asciiTheme="minorHAnsi" w:hAnsiTheme="minorHAnsi" w:cs="Galliard-Roman"/>
          <w:lang w:eastAsia="en-GB"/>
        </w:rPr>
        <w:t>(</w:t>
      </w:r>
      <w:r w:rsidR="008B52C8" w:rsidRPr="00647180">
        <w:rPr>
          <w:rFonts w:asciiTheme="minorHAnsi" w:hAnsiTheme="minorHAnsi" w:cs="Galliard-Roman"/>
          <w:lang w:eastAsia="en-GB"/>
        </w:rPr>
        <w:t>2005</w:t>
      </w:r>
      <w:r w:rsidR="008B52C8">
        <w:rPr>
          <w:rFonts w:asciiTheme="minorHAnsi" w:hAnsiTheme="minorHAnsi" w:cs="Galliard-Roman"/>
          <w:lang w:eastAsia="en-GB"/>
        </w:rPr>
        <w:t>)</w:t>
      </w:r>
      <w:r w:rsidRPr="00647180">
        <w:rPr>
          <w:rFonts w:asciiTheme="minorHAnsi" w:hAnsiTheme="minorHAnsi" w:cs="Galliard-Roman"/>
          <w:lang w:eastAsia="en-GB"/>
        </w:rPr>
        <w:t>Lancet; 366:1725-35.</w:t>
      </w:r>
    </w:p>
    <w:p w:rsidR="00235F09" w:rsidRPr="00647180" w:rsidRDefault="00235F09" w:rsidP="00235F09">
      <w:pPr>
        <w:pStyle w:val="ListParagraph"/>
        <w:rPr>
          <w:rFonts w:asciiTheme="minorHAnsi" w:eastAsia="Times New Roman" w:hAnsiTheme="minorHAnsi" w:cs="AdvP7F86"/>
          <w:color w:val="FF0000"/>
        </w:rPr>
      </w:pPr>
    </w:p>
    <w:p w:rsidR="00235F09" w:rsidRPr="00647180" w:rsidRDefault="00235F09" w:rsidP="00235F09">
      <w:pPr>
        <w:numPr>
          <w:ilvl w:val="0"/>
          <w:numId w:val="13"/>
        </w:numPr>
        <w:autoSpaceDE w:val="0"/>
        <w:autoSpaceDN w:val="0"/>
        <w:adjustRightInd w:val="0"/>
        <w:spacing w:after="0"/>
        <w:rPr>
          <w:rFonts w:asciiTheme="minorHAnsi" w:hAnsiTheme="minorHAnsi" w:cs="Galliard-Roman"/>
          <w:lang w:eastAsia="en-GB"/>
        </w:rPr>
      </w:pPr>
      <w:r w:rsidRPr="00647180">
        <w:rPr>
          <w:rFonts w:asciiTheme="minorHAnsi" w:hAnsiTheme="minorHAnsi" w:cs="Galliard-Roman"/>
          <w:lang w:eastAsia="en-GB"/>
        </w:rPr>
        <w:t>Hinchliffe RJ, Valk GD, Apelqvist J, Armstrong DG, Bakker K, Game FL, et al.</w:t>
      </w:r>
      <w:r w:rsidR="008B52C8">
        <w:rPr>
          <w:rFonts w:asciiTheme="minorHAnsi" w:hAnsiTheme="minorHAnsi" w:cs="Galliard-Roman"/>
          <w:lang w:eastAsia="en-GB"/>
        </w:rPr>
        <w:t>(2008)</w:t>
      </w:r>
      <w:r w:rsidRPr="00647180">
        <w:rPr>
          <w:rFonts w:asciiTheme="minorHAnsi" w:hAnsiTheme="minorHAnsi" w:cs="Galliard-Roman"/>
          <w:lang w:eastAsia="en-GB"/>
        </w:rPr>
        <w:t xml:space="preserve"> A systematic review of the effectiveness of interventions to enhance the healing of chronic ulcers of the foot in diabetes. Diabetes  Metab Res Rev 2008;24(Suppl 1):S119-4.</w:t>
      </w:r>
    </w:p>
    <w:p w:rsidR="00235F09" w:rsidRPr="00647180" w:rsidRDefault="00235F09" w:rsidP="00235F09">
      <w:pPr>
        <w:autoSpaceDE w:val="0"/>
        <w:autoSpaceDN w:val="0"/>
        <w:adjustRightInd w:val="0"/>
        <w:spacing w:after="0"/>
        <w:rPr>
          <w:rFonts w:asciiTheme="minorHAnsi" w:hAnsiTheme="minorHAnsi" w:cs="Galliard-Roman"/>
          <w:lang w:eastAsia="en-GB"/>
        </w:rPr>
      </w:pPr>
    </w:p>
    <w:p w:rsidR="00235F09" w:rsidRPr="00647180" w:rsidRDefault="00235F09" w:rsidP="00235F09">
      <w:pPr>
        <w:numPr>
          <w:ilvl w:val="0"/>
          <w:numId w:val="13"/>
        </w:numPr>
        <w:autoSpaceDE w:val="0"/>
        <w:autoSpaceDN w:val="0"/>
        <w:adjustRightInd w:val="0"/>
        <w:spacing w:after="0"/>
        <w:rPr>
          <w:rStyle w:val="articlecitationvolume"/>
          <w:rFonts w:asciiTheme="minorHAnsi" w:eastAsia="Times New Roman" w:hAnsiTheme="minorHAnsi" w:cs="AdvP7F86"/>
          <w:color w:val="FF0000"/>
        </w:rPr>
      </w:pPr>
      <w:r w:rsidRPr="00647180">
        <w:rPr>
          <w:rFonts w:asciiTheme="minorHAnsi" w:eastAsia="Times New Roman" w:hAnsiTheme="minorHAnsi" w:cs="AdvP7F86"/>
        </w:rPr>
        <w:t>Begg</w:t>
      </w:r>
      <w:r w:rsidRPr="00647180">
        <w:rPr>
          <w:rFonts w:asciiTheme="minorHAnsi" w:hAnsiTheme="minorHAnsi"/>
        </w:rPr>
        <w:t xml:space="preserve"> et al 2016 Total contact cast wall load in patients with a plantar forefoot ulcer and diabetes </w:t>
      </w:r>
      <w:r w:rsidRPr="00647180">
        <w:rPr>
          <w:rStyle w:val="journaltitle"/>
          <w:rFonts w:asciiTheme="minorHAnsi" w:hAnsiTheme="minorHAnsi"/>
        </w:rPr>
        <w:t xml:space="preserve">Journal of Foot and Ankle Research </w:t>
      </w:r>
      <w:r w:rsidRPr="00647180">
        <w:rPr>
          <w:rStyle w:val="articlecitationyear"/>
          <w:rFonts w:asciiTheme="minorHAnsi" w:hAnsiTheme="minorHAnsi"/>
        </w:rPr>
        <w:t xml:space="preserve">2016 </w:t>
      </w:r>
      <w:r w:rsidRPr="00647180">
        <w:rPr>
          <w:rStyle w:val="Strong"/>
          <w:rFonts w:asciiTheme="minorHAnsi" w:hAnsiTheme="minorHAnsi"/>
        </w:rPr>
        <w:t>9</w:t>
      </w:r>
      <w:r w:rsidRPr="00647180">
        <w:rPr>
          <w:rStyle w:val="articlecitationvolume"/>
          <w:rFonts w:asciiTheme="minorHAnsi" w:hAnsiTheme="minorHAnsi"/>
        </w:rPr>
        <w:t>:2</w:t>
      </w:r>
    </w:p>
    <w:p w:rsidR="00235F09" w:rsidRPr="00647180" w:rsidRDefault="00235F09" w:rsidP="00235F09">
      <w:pPr>
        <w:pStyle w:val="ListParagraph"/>
        <w:rPr>
          <w:rFonts w:asciiTheme="minorHAnsi" w:eastAsia="Times New Roman" w:hAnsiTheme="minorHAnsi" w:cs="AdvP7F86"/>
          <w:color w:val="FF0000"/>
        </w:rPr>
      </w:pPr>
    </w:p>
    <w:p w:rsidR="00235F09" w:rsidRPr="00647180" w:rsidRDefault="00235F09" w:rsidP="00235F09">
      <w:pPr>
        <w:numPr>
          <w:ilvl w:val="0"/>
          <w:numId w:val="13"/>
        </w:numPr>
        <w:autoSpaceDE w:val="0"/>
        <w:autoSpaceDN w:val="0"/>
        <w:adjustRightInd w:val="0"/>
        <w:spacing w:after="0"/>
        <w:rPr>
          <w:rFonts w:asciiTheme="minorHAnsi" w:eastAsia="Times New Roman" w:hAnsiTheme="minorHAnsi" w:cs="AdvP7F86"/>
          <w:color w:val="FF0000"/>
        </w:rPr>
      </w:pPr>
      <w:r w:rsidRPr="00647180">
        <w:rPr>
          <w:rFonts w:asciiTheme="minorHAnsi" w:hAnsiTheme="minorHAnsi" w:cs="Galliard-Roman"/>
          <w:color w:val="231F20"/>
          <w:lang w:eastAsia="en-GB"/>
        </w:rPr>
        <w:t xml:space="preserve">Armstrong DG, Lavery LA, Kimbriel HR, Nixon BP, Boulton AJ. </w:t>
      </w:r>
      <w:r w:rsidR="008B52C8">
        <w:rPr>
          <w:rFonts w:asciiTheme="minorHAnsi" w:hAnsiTheme="minorHAnsi" w:cs="Galliard-Roman"/>
          <w:color w:val="231F20"/>
          <w:lang w:eastAsia="en-GB"/>
        </w:rPr>
        <w:t>(2003)</w:t>
      </w:r>
      <w:r w:rsidRPr="00647180">
        <w:rPr>
          <w:rFonts w:asciiTheme="minorHAnsi" w:hAnsiTheme="minorHAnsi" w:cs="Galliard-Roman"/>
          <w:color w:val="231F20"/>
          <w:lang w:eastAsia="en-GB"/>
        </w:rPr>
        <w:t>Activity patterns of patients with diabetic foot ulceration: patients with active ulceration may not adhere to a standard pressure off-loading regimen. Diabetes Care; 26:2595-7.</w:t>
      </w:r>
    </w:p>
    <w:p w:rsidR="00235F09" w:rsidRPr="00647180" w:rsidRDefault="00235F09" w:rsidP="00235F09">
      <w:pPr>
        <w:autoSpaceDE w:val="0"/>
        <w:autoSpaceDN w:val="0"/>
        <w:adjustRightInd w:val="0"/>
        <w:spacing w:after="0"/>
        <w:ind w:left="360"/>
        <w:rPr>
          <w:rFonts w:asciiTheme="minorHAnsi" w:eastAsia="Times New Roman" w:hAnsiTheme="minorHAnsi" w:cs="AdvP7F86"/>
          <w:color w:val="FF0000"/>
        </w:rPr>
      </w:pPr>
    </w:p>
    <w:p w:rsidR="00235F09" w:rsidRPr="00647180" w:rsidRDefault="008B52C8" w:rsidP="00235F09">
      <w:pPr>
        <w:numPr>
          <w:ilvl w:val="0"/>
          <w:numId w:val="13"/>
        </w:numPr>
        <w:autoSpaceDE w:val="0"/>
        <w:autoSpaceDN w:val="0"/>
        <w:adjustRightInd w:val="0"/>
        <w:spacing w:after="0"/>
        <w:rPr>
          <w:rFonts w:asciiTheme="minorHAnsi" w:hAnsiTheme="minorHAnsi"/>
        </w:rPr>
      </w:pPr>
      <w:r>
        <w:rPr>
          <w:rFonts w:asciiTheme="minorHAnsi" w:hAnsiTheme="minorHAnsi" w:cs="Arial"/>
        </w:rPr>
        <w:t xml:space="preserve">L. Stuart MBE </w:t>
      </w:r>
      <w:r w:rsidR="00235F09" w:rsidRPr="00647180">
        <w:rPr>
          <w:rFonts w:asciiTheme="minorHAnsi" w:hAnsiTheme="minorHAnsi" w:cs="Arial"/>
        </w:rPr>
        <w:t>The Manchester Martini Cast,</w:t>
      </w:r>
      <w:r>
        <w:rPr>
          <w:rFonts w:asciiTheme="minorHAnsi" w:hAnsiTheme="minorHAnsi" w:cs="Arial"/>
        </w:rPr>
        <w:t>(2010 )</w:t>
      </w:r>
      <w:r w:rsidR="00235F09" w:rsidRPr="00647180">
        <w:rPr>
          <w:rFonts w:asciiTheme="minorHAnsi" w:hAnsiTheme="minorHAnsi" w:cs="Arial"/>
        </w:rPr>
        <w:t xml:space="preserve"> </w:t>
      </w:r>
      <w:hyperlink r:id="rId20" w:history="1">
        <w:r w:rsidR="00235F09" w:rsidRPr="00AE6E02">
          <w:rPr>
            <w:rStyle w:val="Hyperlink"/>
            <w:rFonts w:asciiTheme="minorHAnsi" w:hAnsiTheme="minorHAnsi" w:cs="Arial"/>
            <w:color w:val="auto"/>
          </w:rPr>
          <w:t>http://www.footindiabetes.org</w:t>
        </w:r>
      </w:hyperlink>
      <w:r w:rsidR="00235F09" w:rsidRPr="00647180">
        <w:rPr>
          <w:rFonts w:asciiTheme="minorHAnsi" w:hAnsiTheme="minorHAnsi" w:cs="Arial"/>
        </w:rPr>
        <w:t xml:space="preserve"> </w:t>
      </w:r>
    </w:p>
    <w:p w:rsidR="00235F09" w:rsidRPr="00647180" w:rsidRDefault="00235F09" w:rsidP="00235F09">
      <w:pPr>
        <w:autoSpaceDE w:val="0"/>
        <w:autoSpaceDN w:val="0"/>
        <w:adjustRightInd w:val="0"/>
        <w:spacing w:after="0"/>
        <w:rPr>
          <w:rFonts w:asciiTheme="minorHAnsi" w:hAnsiTheme="minorHAnsi"/>
        </w:rPr>
      </w:pPr>
    </w:p>
    <w:p w:rsidR="00235F09" w:rsidRPr="00B221BD" w:rsidRDefault="00235F09" w:rsidP="00235F09">
      <w:pPr>
        <w:numPr>
          <w:ilvl w:val="0"/>
          <w:numId w:val="13"/>
        </w:numPr>
        <w:autoSpaceDE w:val="0"/>
        <w:autoSpaceDN w:val="0"/>
        <w:adjustRightInd w:val="0"/>
        <w:spacing w:after="0"/>
        <w:rPr>
          <w:rFonts w:asciiTheme="minorHAnsi" w:hAnsiTheme="minorHAnsi" w:cs="Galliard-Roman"/>
          <w:lang w:eastAsia="en-GB"/>
        </w:rPr>
      </w:pPr>
      <w:r w:rsidRPr="00647180">
        <w:rPr>
          <w:rFonts w:asciiTheme="minorHAnsi" w:hAnsiTheme="minorHAnsi"/>
        </w:rPr>
        <w:t>Chantelau, E., &amp; Hagge, P. (1994). "An Audit of Cushioned Diabetic Footwear: Relation to Patient Compliance". Diabetic Medicine , 11, pp 114-116</w:t>
      </w:r>
      <w:r>
        <w:rPr>
          <w:rFonts w:asciiTheme="minorHAnsi" w:hAnsiTheme="minorHAnsi"/>
        </w:rPr>
        <w:t>.</w:t>
      </w:r>
    </w:p>
    <w:p w:rsidR="00235F09" w:rsidRDefault="00235F09" w:rsidP="00235F09">
      <w:pPr>
        <w:tabs>
          <w:tab w:val="left" w:pos="0"/>
        </w:tabs>
        <w:spacing w:after="240" w:line="240" w:lineRule="auto"/>
        <w:rPr>
          <w:noProof/>
          <w:szCs w:val="28"/>
        </w:rPr>
      </w:pPr>
    </w:p>
    <w:p w:rsidR="00235F09" w:rsidRDefault="00235F09" w:rsidP="00235F09">
      <w:pPr>
        <w:numPr>
          <w:ilvl w:val="0"/>
          <w:numId w:val="13"/>
        </w:numPr>
        <w:tabs>
          <w:tab w:val="left" w:pos="0"/>
        </w:tabs>
        <w:spacing w:after="240" w:line="240" w:lineRule="auto"/>
        <w:rPr>
          <w:noProof/>
          <w:szCs w:val="28"/>
        </w:rPr>
      </w:pPr>
      <w:r>
        <w:rPr>
          <w:noProof/>
          <w:szCs w:val="28"/>
        </w:rPr>
        <w:t xml:space="preserve">Armstrong, D.G., Lavery, L.A., &amp; Harkless, L.B. </w:t>
      </w:r>
      <w:r w:rsidR="008B52C8">
        <w:rPr>
          <w:noProof/>
          <w:szCs w:val="28"/>
        </w:rPr>
        <w:t>(</w:t>
      </w:r>
      <w:r>
        <w:rPr>
          <w:noProof/>
          <w:szCs w:val="28"/>
        </w:rPr>
        <w:t>199</w:t>
      </w:r>
      <w:r w:rsidR="008B52C8">
        <w:rPr>
          <w:noProof/>
          <w:szCs w:val="28"/>
        </w:rPr>
        <w:t>)</w:t>
      </w:r>
      <w:r>
        <w:rPr>
          <w:noProof/>
          <w:szCs w:val="28"/>
        </w:rPr>
        <w:t xml:space="preserve">8. Validation of a diabetic wound classification system. The contibution of depth, infection and ischemia to risk of ampution. </w:t>
      </w:r>
      <w:r w:rsidRPr="007B3160">
        <w:rPr>
          <w:i/>
          <w:noProof/>
          <w:szCs w:val="28"/>
        </w:rPr>
        <w:t>Diabetes Care</w:t>
      </w:r>
      <w:r>
        <w:rPr>
          <w:noProof/>
          <w:szCs w:val="28"/>
        </w:rPr>
        <w:t>, 21, (5) 855-859</w:t>
      </w:r>
    </w:p>
    <w:p w:rsidR="00235F09" w:rsidRDefault="00235F09" w:rsidP="00235F09">
      <w:pPr>
        <w:numPr>
          <w:ilvl w:val="0"/>
          <w:numId w:val="13"/>
        </w:numPr>
        <w:autoSpaceDE w:val="0"/>
        <w:autoSpaceDN w:val="0"/>
        <w:adjustRightInd w:val="0"/>
        <w:spacing w:after="0"/>
        <w:rPr>
          <w:rFonts w:asciiTheme="minorHAnsi" w:hAnsiTheme="minorHAnsi" w:cs="Galliard-Roman"/>
          <w:lang w:eastAsia="en-GB"/>
        </w:rPr>
      </w:pPr>
      <w:r>
        <w:rPr>
          <w:noProof/>
          <w:szCs w:val="28"/>
        </w:rPr>
        <w:lastRenderedPageBreak/>
        <w:t>Gerster, M.A., Londahl, M., Nyberg, P., Larsson, J., Thorne, J., Eneroth, M., &amp; Apelqvist, J.</w:t>
      </w:r>
      <w:r w:rsidR="008B52C8">
        <w:rPr>
          <w:noProof/>
          <w:szCs w:val="28"/>
        </w:rPr>
        <w:t>(</w:t>
      </w:r>
      <w:r>
        <w:rPr>
          <w:noProof/>
          <w:szCs w:val="28"/>
        </w:rPr>
        <w:t xml:space="preserve"> 2009</w:t>
      </w:r>
      <w:r w:rsidR="008B52C8">
        <w:rPr>
          <w:noProof/>
          <w:szCs w:val="28"/>
        </w:rPr>
        <w:t>)</w:t>
      </w:r>
      <w:r>
        <w:rPr>
          <w:noProof/>
          <w:szCs w:val="28"/>
        </w:rPr>
        <w:t xml:space="preserve">. Complexity of factors related to outcome of neuropathic and neuroischaemic diabetic foot ulcers:a cohort study. </w:t>
      </w:r>
      <w:r w:rsidRPr="007B3160">
        <w:rPr>
          <w:i/>
          <w:noProof/>
          <w:szCs w:val="28"/>
        </w:rPr>
        <w:t>Diabetologia</w:t>
      </w:r>
      <w:r>
        <w:rPr>
          <w:noProof/>
          <w:szCs w:val="28"/>
        </w:rPr>
        <w:t>, 52, 398-40</w:t>
      </w:r>
    </w:p>
    <w:p w:rsidR="00235F09" w:rsidRDefault="00235F09" w:rsidP="00235F09">
      <w:pPr>
        <w:autoSpaceDE w:val="0"/>
        <w:autoSpaceDN w:val="0"/>
        <w:adjustRightInd w:val="0"/>
        <w:spacing w:after="0"/>
        <w:ind w:left="360"/>
        <w:rPr>
          <w:rFonts w:asciiTheme="minorHAnsi" w:hAnsiTheme="minorHAnsi" w:cs="Galliard-Roman"/>
          <w:lang w:eastAsia="en-GB"/>
        </w:rPr>
      </w:pPr>
    </w:p>
    <w:p w:rsidR="00235F09" w:rsidRPr="00B221BD" w:rsidRDefault="00235F09" w:rsidP="00235F09">
      <w:pPr>
        <w:autoSpaceDE w:val="0"/>
        <w:autoSpaceDN w:val="0"/>
        <w:adjustRightInd w:val="0"/>
        <w:spacing w:after="0"/>
        <w:ind w:left="360"/>
        <w:rPr>
          <w:rFonts w:asciiTheme="minorHAnsi" w:hAnsiTheme="minorHAnsi" w:cs="Galliard-Roman"/>
          <w:lang w:eastAsia="en-GB"/>
        </w:rPr>
      </w:pPr>
    </w:p>
    <w:p w:rsidR="00235F09" w:rsidRDefault="00235F09" w:rsidP="00235F09">
      <w:pPr>
        <w:numPr>
          <w:ilvl w:val="0"/>
          <w:numId w:val="13"/>
        </w:numPr>
        <w:tabs>
          <w:tab w:val="left" w:pos="0"/>
        </w:tabs>
        <w:spacing w:after="240" w:line="240" w:lineRule="auto"/>
        <w:rPr>
          <w:noProof/>
          <w:szCs w:val="28"/>
        </w:rPr>
      </w:pPr>
      <w:r>
        <w:rPr>
          <w:noProof/>
          <w:szCs w:val="28"/>
        </w:rPr>
        <w:t xml:space="preserve">Nabuur-Franseen, M.H., Sleegers, R., Huijberts, M.S.P., Wijnen, W., Sanders, A.A., Walenkamp, G., &amp; Schaper, N.C. </w:t>
      </w:r>
      <w:r w:rsidR="008B52C8">
        <w:rPr>
          <w:noProof/>
          <w:szCs w:val="28"/>
        </w:rPr>
        <w:t>(</w:t>
      </w:r>
      <w:r>
        <w:rPr>
          <w:noProof/>
          <w:szCs w:val="28"/>
        </w:rPr>
        <w:t>2005</w:t>
      </w:r>
      <w:r w:rsidR="008B52C8">
        <w:rPr>
          <w:noProof/>
          <w:szCs w:val="28"/>
        </w:rPr>
        <w:t>)</w:t>
      </w:r>
      <w:r>
        <w:rPr>
          <w:noProof/>
          <w:szCs w:val="28"/>
        </w:rPr>
        <w:t xml:space="preserve">. Total contact casting of the diabetic foot in daily practice:A prospective follow-up study. </w:t>
      </w:r>
      <w:r w:rsidRPr="007B3160">
        <w:rPr>
          <w:i/>
          <w:noProof/>
          <w:szCs w:val="28"/>
        </w:rPr>
        <w:t>Diabetes Care</w:t>
      </w:r>
      <w:r>
        <w:rPr>
          <w:noProof/>
          <w:szCs w:val="28"/>
        </w:rPr>
        <w:t>, 20, (2) 243-247</w:t>
      </w:r>
    </w:p>
    <w:p w:rsidR="00384373" w:rsidRDefault="00384373" w:rsidP="009A1DE2">
      <w:pPr>
        <w:autoSpaceDE w:val="0"/>
        <w:autoSpaceDN w:val="0"/>
        <w:adjustRightInd w:val="0"/>
        <w:spacing w:after="0" w:line="240" w:lineRule="auto"/>
        <w:rPr>
          <w:rFonts w:asciiTheme="minorHAnsi" w:hAnsiTheme="minorHAnsi"/>
          <w:b/>
          <w:sz w:val="24"/>
          <w:szCs w:val="24"/>
        </w:rPr>
      </w:pPr>
    </w:p>
    <w:sectPr w:rsidR="00384373" w:rsidSect="002139BE">
      <w:headerReference w:type="default" r:id="rId21"/>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46F" w:rsidRDefault="0001346F" w:rsidP="00F63064">
      <w:pPr>
        <w:spacing w:after="0" w:line="240" w:lineRule="auto"/>
      </w:pPr>
      <w:r>
        <w:separator/>
      </w:r>
    </w:p>
  </w:endnote>
  <w:endnote w:type="continuationSeparator" w:id="0">
    <w:p w:rsidR="0001346F" w:rsidRDefault="0001346F" w:rsidP="00F63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dvP7F86">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alliard-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46F" w:rsidRDefault="0001346F" w:rsidP="00F63064">
      <w:pPr>
        <w:spacing w:after="0" w:line="240" w:lineRule="auto"/>
      </w:pPr>
      <w:r>
        <w:separator/>
      </w:r>
    </w:p>
  </w:footnote>
  <w:footnote w:type="continuationSeparator" w:id="0">
    <w:p w:rsidR="0001346F" w:rsidRDefault="0001346F" w:rsidP="00F63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04" w:rsidRPr="00414615" w:rsidRDefault="001D3E04" w:rsidP="00C60E77">
    <w:pPr>
      <w:pStyle w:val="Header"/>
      <w:jc w:val="center"/>
      <w:rPr>
        <w:sz w:val="28"/>
        <w:szCs w:val="28"/>
      </w:rPr>
    </w:pPr>
    <w:r w:rsidRPr="00414615">
      <w:rPr>
        <w:sz w:val="28"/>
        <w:szCs w:val="28"/>
      </w:rPr>
      <w:t>All Wales Offloading Pathway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6FFC"/>
    <w:multiLevelType w:val="hybridMultilevel"/>
    <w:tmpl w:val="906C1C26"/>
    <w:lvl w:ilvl="0" w:tplc="9DBCAC6E">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F3D8B"/>
    <w:multiLevelType w:val="multilevel"/>
    <w:tmpl w:val="88FC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C4C93"/>
    <w:multiLevelType w:val="hybridMultilevel"/>
    <w:tmpl w:val="AA4ED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1F3C23"/>
    <w:multiLevelType w:val="hybridMultilevel"/>
    <w:tmpl w:val="82521E48"/>
    <w:lvl w:ilvl="0" w:tplc="3AF2A27C">
      <w:start w:val="1"/>
      <w:numFmt w:val="bullet"/>
      <w:lvlText w:val=""/>
      <w:lvlJc w:val="left"/>
      <w:pPr>
        <w:ind w:hanging="360"/>
      </w:pPr>
      <w:rPr>
        <w:rFonts w:ascii="Symbol" w:hAnsi="Symbol"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1571BE"/>
    <w:multiLevelType w:val="hybridMultilevel"/>
    <w:tmpl w:val="A68C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D16D5"/>
    <w:multiLevelType w:val="hybridMultilevel"/>
    <w:tmpl w:val="48CAEF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8953064"/>
    <w:multiLevelType w:val="hybridMultilevel"/>
    <w:tmpl w:val="FD820982"/>
    <w:lvl w:ilvl="0" w:tplc="E14A7D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1C4001DD"/>
    <w:multiLevelType w:val="hybridMultilevel"/>
    <w:tmpl w:val="F45616C6"/>
    <w:lvl w:ilvl="0" w:tplc="0308CAA6">
      <w:start w:val="1"/>
      <w:numFmt w:val="decimal"/>
      <w:lvlText w:val="%1."/>
      <w:lvlJc w:val="left"/>
      <w:pPr>
        <w:ind w:left="644" w:hanging="360"/>
      </w:pPr>
      <w:rPr>
        <w:rFonts w:ascii="Calibri" w:eastAsia="Times New Roman" w:hAnsi="Calibri"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5D22032"/>
    <w:multiLevelType w:val="multilevel"/>
    <w:tmpl w:val="CD002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F4E74"/>
    <w:multiLevelType w:val="hybridMultilevel"/>
    <w:tmpl w:val="245A0E62"/>
    <w:lvl w:ilvl="0" w:tplc="ED4C32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E247EB"/>
    <w:multiLevelType w:val="hybridMultilevel"/>
    <w:tmpl w:val="A4FA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5C7D7B"/>
    <w:multiLevelType w:val="hybridMultilevel"/>
    <w:tmpl w:val="C3007A0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C0267EF"/>
    <w:multiLevelType w:val="multilevel"/>
    <w:tmpl w:val="0F8E12A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2"/>
      <w:numFmt w:val="decimal"/>
      <w:lvlText w:val="%3"/>
      <w:lvlJc w:val="left"/>
      <w:pPr>
        <w:ind w:left="1800" w:hanging="360"/>
      </w:pPr>
      <w:rPr>
        <w:rFonts w:ascii="Times New Roman" w:eastAsia="Times New Roman" w:hAnsi="Times New Roman" w:hint="default"/>
        <w:color w:val="2E2E2E"/>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FFE23DA"/>
    <w:multiLevelType w:val="hybridMultilevel"/>
    <w:tmpl w:val="1F6861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260876"/>
    <w:multiLevelType w:val="hybridMultilevel"/>
    <w:tmpl w:val="74101258"/>
    <w:lvl w:ilvl="0" w:tplc="3AF2A27C">
      <w:start w:val="1"/>
      <w:numFmt w:val="bullet"/>
      <w:lvlText w:val=""/>
      <w:lvlJc w:val="left"/>
      <w:pPr>
        <w:ind w:left="1004" w:hanging="360"/>
      </w:pPr>
      <w:rPr>
        <w:rFonts w:ascii="Symbol" w:hAnsi="Symbol" w:hint="default"/>
        <w:sz w:val="22"/>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5">
    <w:nsid w:val="4988266A"/>
    <w:multiLevelType w:val="hybridMultilevel"/>
    <w:tmpl w:val="2A36DA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ABA0EC1"/>
    <w:multiLevelType w:val="hybridMultilevel"/>
    <w:tmpl w:val="98E64D3E"/>
    <w:lvl w:ilvl="0" w:tplc="B3F8E6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E91578B"/>
    <w:multiLevelType w:val="hybridMultilevel"/>
    <w:tmpl w:val="63DC49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58450F91"/>
    <w:multiLevelType w:val="hybridMultilevel"/>
    <w:tmpl w:val="1B5A9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9D620B"/>
    <w:multiLevelType w:val="hybridMultilevel"/>
    <w:tmpl w:val="B5062130"/>
    <w:lvl w:ilvl="0" w:tplc="3A66C4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155F7E"/>
    <w:multiLevelType w:val="hybridMultilevel"/>
    <w:tmpl w:val="C22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9B10CC"/>
    <w:multiLevelType w:val="hybridMultilevel"/>
    <w:tmpl w:val="1B46B4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5"/>
  </w:num>
  <w:num w:numId="4">
    <w:abstractNumId w:val="21"/>
  </w:num>
  <w:num w:numId="5">
    <w:abstractNumId w:val="19"/>
  </w:num>
  <w:num w:numId="6">
    <w:abstractNumId w:val="11"/>
  </w:num>
  <w:num w:numId="7">
    <w:abstractNumId w:val="16"/>
  </w:num>
  <w:num w:numId="8">
    <w:abstractNumId w:val="15"/>
  </w:num>
  <w:num w:numId="9">
    <w:abstractNumId w:val="13"/>
  </w:num>
  <w:num w:numId="10">
    <w:abstractNumId w:val="7"/>
  </w:num>
  <w:num w:numId="11">
    <w:abstractNumId w:val="4"/>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0"/>
  </w:num>
  <w:num w:numId="16">
    <w:abstractNumId w:val="9"/>
  </w:num>
  <w:num w:numId="17">
    <w:abstractNumId w:val="6"/>
  </w:num>
  <w:num w:numId="18">
    <w:abstractNumId w:val="2"/>
  </w:num>
  <w:num w:numId="19">
    <w:abstractNumId w:val="18"/>
  </w:num>
  <w:num w:numId="20">
    <w:abstractNumId w:val="10"/>
  </w:num>
  <w:num w:numId="21">
    <w:abstractNumId w:val="2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7">
      <o:colormru v:ext="edit" colors="#00d25f,#fb75de,#7ce577,#8de888,#ff6,#cde8ef,#d0e9f0,#cdf1f3"/>
    </o:shapedefaults>
  </w:hdrShapeDefaults>
  <w:footnotePr>
    <w:footnote w:id="-1"/>
    <w:footnote w:id="0"/>
  </w:footnotePr>
  <w:endnotePr>
    <w:endnote w:id="-1"/>
    <w:endnote w:id="0"/>
  </w:endnotePr>
  <w:compat/>
  <w:rsids>
    <w:rsidRoot w:val="001C1EBE"/>
    <w:rsid w:val="0000323D"/>
    <w:rsid w:val="0000714F"/>
    <w:rsid w:val="0001346F"/>
    <w:rsid w:val="00016A66"/>
    <w:rsid w:val="00031BA0"/>
    <w:rsid w:val="00031EFA"/>
    <w:rsid w:val="00040E2C"/>
    <w:rsid w:val="0004713B"/>
    <w:rsid w:val="00050F03"/>
    <w:rsid w:val="00052A62"/>
    <w:rsid w:val="0005528A"/>
    <w:rsid w:val="000603CD"/>
    <w:rsid w:val="00062B1C"/>
    <w:rsid w:val="000704B8"/>
    <w:rsid w:val="000721CD"/>
    <w:rsid w:val="0007435B"/>
    <w:rsid w:val="00074621"/>
    <w:rsid w:val="000A1784"/>
    <w:rsid w:val="000A7E9C"/>
    <w:rsid w:val="000B458A"/>
    <w:rsid w:val="000B4FBA"/>
    <w:rsid w:val="000C1F07"/>
    <w:rsid w:val="000C2A4C"/>
    <w:rsid w:val="000C2AFF"/>
    <w:rsid w:val="000D30F7"/>
    <w:rsid w:val="000E4603"/>
    <w:rsid w:val="000E6A9F"/>
    <w:rsid w:val="00105332"/>
    <w:rsid w:val="00112811"/>
    <w:rsid w:val="001139D3"/>
    <w:rsid w:val="00115EE8"/>
    <w:rsid w:val="00116BB7"/>
    <w:rsid w:val="001204BB"/>
    <w:rsid w:val="00134CEF"/>
    <w:rsid w:val="001443F0"/>
    <w:rsid w:val="00150A0A"/>
    <w:rsid w:val="00150EAD"/>
    <w:rsid w:val="0015291C"/>
    <w:rsid w:val="0015710B"/>
    <w:rsid w:val="0016210C"/>
    <w:rsid w:val="00170CCF"/>
    <w:rsid w:val="00176D69"/>
    <w:rsid w:val="00176F53"/>
    <w:rsid w:val="00182E71"/>
    <w:rsid w:val="001A3347"/>
    <w:rsid w:val="001B424E"/>
    <w:rsid w:val="001B499D"/>
    <w:rsid w:val="001C1EBE"/>
    <w:rsid w:val="001D0188"/>
    <w:rsid w:val="001D1625"/>
    <w:rsid w:val="001D3E04"/>
    <w:rsid w:val="001D4152"/>
    <w:rsid w:val="001E2EE3"/>
    <w:rsid w:val="001E48F0"/>
    <w:rsid w:val="001E4E3A"/>
    <w:rsid w:val="001F3A74"/>
    <w:rsid w:val="001F6260"/>
    <w:rsid w:val="002029F0"/>
    <w:rsid w:val="00203837"/>
    <w:rsid w:val="002038B0"/>
    <w:rsid w:val="002045D5"/>
    <w:rsid w:val="002139BE"/>
    <w:rsid w:val="00235F09"/>
    <w:rsid w:val="0023775B"/>
    <w:rsid w:val="00264DFA"/>
    <w:rsid w:val="00267687"/>
    <w:rsid w:val="00276EB6"/>
    <w:rsid w:val="002911C8"/>
    <w:rsid w:val="002A37D4"/>
    <w:rsid w:val="002C5C0A"/>
    <w:rsid w:val="002E39C9"/>
    <w:rsid w:val="002F3650"/>
    <w:rsid w:val="00307E30"/>
    <w:rsid w:val="00311B6A"/>
    <w:rsid w:val="00325EEB"/>
    <w:rsid w:val="00326416"/>
    <w:rsid w:val="00335BB6"/>
    <w:rsid w:val="00336CFC"/>
    <w:rsid w:val="00343A10"/>
    <w:rsid w:val="0034757A"/>
    <w:rsid w:val="00366E3B"/>
    <w:rsid w:val="0038002D"/>
    <w:rsid w:val="00384373"/>
    <w:rsid w:val="0038559B"/>
    <w:rsid w:val="003974FF"/>
    <w:rsid w:val="003B01FF"/>
    <w:rsid w:val="003B5ED7"/>
    <w:rsid w:val="003C5103"/>
    <w:rsid w:val="003D19C8"/>
    <w:rsid w:val="003D2863"/>
    <w:rsid w:val="003D3C6A"/>
    <w:rsid w:val="003E6C9C"/>
    <w:rsid w:val="003F0137"/>
    <w:rsid w:val="003F57A5"/>
    <w:rsid w:val="00410BED"/>
    <w:rsid w:val="004116C0"/>
    <w:rsid w:val="00414615"/>
    <w:rsid w:val="00420B53"/>
    <w:rsid w:val="00427EAF"/>
    <w:rsid w:val="00437452"/>
    <w:rsid w:val="004550CF"/>
    <w:rsid w:val="00473AE2"/>
    <w:rsid w:val="00483587"/>
    <w:rsid w:val="004853BF"/>
    <w:rsid w:val="00486C09"/>
    <w:rsid w:val="00491618"/>
    <w:rsid w:val="004A0728"/>
    <w:rsid w:val="004B2265"/>
    <w:rsid w:val="004B48B8"/>
    <w:rsid w:val="004B4EB0"/>
    <w:rsid w:val="004B5F5F"/>
    <w:rsid w:val="004C59F0"/>
    <w:rsid w:val="004D61E3"/>
    <w:rsid w:val="004E071A"/>
    <w:rsid w:val="004E5AEB"/>
    <w:rsid w:val="004E5BA6"/>
    <w:rsid w:val="004F5CD8"/>
    <w:rsid w:val="00502303"/>
    <w:rsid w:val="00512ADF"/>
    <w:rsid w:val="00515AAE"/>
    <w:rsid w:val="005165FA"/>
    <w:rsid w:val="005307B6"/>
    <w:rsid w:val="00532249"/>
    <w:rsid w:val="00535330"/>
    <w:rsid w:val="00537678"/>
    <w:rsid w:val="00537760"/>
    <w:rsid w:val="00537C41"/>
    <w:rsid w:val="00555D70"/>
    <w:rsid w:val="00560B7A"/>
    <w:rsid w:val="00560F74"/>
    <w:rsid w:val="0058014D"/>
    <w:rsid w:val="005822D4"/>
    <w:rsid w:val="00583F32"/>
    <w:rsid w:val="00587662"/>
    <w:rsid w:val="005A592D"/>
    <w:rsid w:val="005D35E9"/>
    <w:rsid w:val="005D4521"/>
    <w:rsid w:val="005E04BE"/>
    <w:rsid w:val="005E3AA9"/>
    <w:rsid w:val="005E6616"/>
    <w:rsid w:val="005E7008"/>
    <w:rsid w:val="005F739D"/>
    <w:rsid w:val="00610923"/>
    <w:rsid w:val="00615200"/>
    <w:rsid w:val="00623F82"/>
    <w:rsid w:val="0062441B"/>
    <w:rsid w:val="0063279A"/>
    <w:rsid w:val="0064231A"/>
    <w:rsid w:val="00642C9B"/>
    <w:rsid w:val="00647180"/>
    <w:rsid w:val="0065172C"/>
    <w:rsid w:val="00652ED7"/>
    <w:rsid w:val="00660AC8"/>
    <w:rsid w:val="0067660F"/>
    <w:rsid w:val="00687456"/>
    <w:rsid w:val="00690412"/>
    <w:rsid w:val="00692919"/>
    <w:rsid w:val="006945D7"/>
    <w:rsid w:val="006A27F8"/>
    <w:rsid w:val="006B08B9"/>
    <w:rsid w:val="006C253D"/>
    <w:rsid w:val="006C29BC"/>
    <w:rsid w:val="006C514A"/>
    <w:rsid w:val="006C57DD"/>
    <w:rsid w:val="006E5A7D"/>
    <w:rsid w:val="00712639"/>
    <w:rsid w:val="00714646"/>
    <w:rsid w:val="007226A4"/>
    <w:rsid w:val="00722D82"/>
    <w:rsid w:val="0072350C"/>
    <w:rsid w:val="00725750"/>
    <w:rsid w:val="0073518F"/>
    <w:rsid w:val="00737F09"/>
    <w:rsid w:val="00755191"/>
    <w:rsid w:val="00760DAB"/>
    <w:rsid w:val="007630B2"/>
    <w:rsid w:val="00771B1B"/>
    <w:rsid w:val="0078724D"/>
    <w:rsid w:val="00787251"/>
    <w:rsid w:val="007902FA"/>
    <w:rsid w:val="007B0C21"/>
    <w:rsid w:val="007B6E98"/>
    <w:rsid w:val="007C0A24"/>
    <w:rsid w:val="007C210D"/>
    <w:rsid w:val="007C2B2A"/>
    <w:rsid w:val="007E3336"/>
    <w:rsid w:val="007F24FC"/>
    <w:rsid w:val="007F3F23"/>
    <w:rsid w:val="0080236B"/>
    <w:rsid w:val="00817607"/>
    <w:rsid w:val="0082195B"/>
    <w:rsid w:val="00834A18"/>
    <w:rsid w:val="008410A3"/>
    <w:rsid w:val="00843BB0"/>
    <w:rsid w:val="00844490"/>
    <w:rsid w:val="0085091B"/>
    <w:rsid w:val="00855BA1"/>
    <w:rsid w:val="00860BEE"/>
    <w:rsid w:val="00863B9D"/>
    <w:rsid w:val="00865C9F"/>
    <w:rsid w:val="00880C11"/>
    <w:rsid w:val="008A39C7"/>
    <w:rsid w:val="008A41EF"/>
    <w:rsid w:val="008A4CDF"/>
    <w:rsid w:val="008B4BE3"/>
    <w:rsid w:val="008B52C8"/>
    <w:rsid w:val="008D3C72"/>
    <w:rsid w:val="008E1CE9"/>
    <w:rsid w:val="008E64B0"/>
    <w:rsid w:val="008F2A9F"/>
    <w:rsid w:val="008F5493"/>
    <w:rsid w:val="009005D3"/>
    <w:rsid w:val="00902EBD"/>
    <w:rsid w:val="0090335D"/>
    <w:rsid w:val="00904478"/>
    <w:rsid w:val="00905E67"/>
    <w:rsid w:val="0090756E"/>
    <w:rsid w:val="00916A7E"/>
    <w:rsid w:val="00940FF9"/>
    <w:rsid w:val="00942066"/>
    <w:rsid w:val="00945B93"/>
    <w:rsid w:val="00960DF4"/>
    <w:rsid w:val="009636AF"/>
    <w:rsid w:val="00973ECD"/>
    <w:rsid w:val="00974D20"/>
    <w:rsid w:val="0097654D"/>
    <w:rsid w:val="009823C3"/>
    <w:rsid w:val="0098514B"/>
    <w:rsid w:val="009856AD"/>
    <w:rsid w:val="0099615C"/>
    <w:rsid w:val="009A1DE2"/>
    <w:rsid w:val="009A270A"/>
    <w:rsid w:val="009D70EE"/>
    <w:rsid w:val="009E03CE"/>
    <w:rsid w:val="009E183A"/>
    <w:rsid w:val="009E206E"/>
    <w:rsid w:val="00A00D5C"/>
    <w:rsid w:val="00A01FB5"/>
    <w:rsid w:val="00A06E4F"/>
    <w:rsid w:val="00A07617"/>
    <w:rsid w:val="00A13D75"/>
    <w:rsid w:val="00A147B8"/>
    <w:rsid w:val="00A21A4F"/>
    <w:rsid w:val="00A31986"/>
    <w:rsid w:val="00A33FA5"/>
    <w:rsid w:val="00A457B2"/>
    <w:rsid w:val="00A50DA2"/>
    <w:rsid w:val="00A57996"/>
    <w:rsid w:val="00A6340B"/>
    <w:rsid w:val="00A7479E"/>
    <w:rsid w:val="00A75058"/>
    <w:rsid w:val="00A822F3"/>
    <w:rsid w:val="00A900D5"/>
    <w:rsid w:val="00A92AD8"/>
    <w:rsid w:val="00A94571"/>
    <w:rsid w:val="00AA1C04"/>
    <w:rsid w:val="00AA3FF5"/>
    <w:rsid w:val="00AB4E3C"/>
    <w:rsid w:val="00AB511A"/>
    <w:rsid w:val="00AC2180"/>
    <w:rsid w:val="00AC2B23"/>
    <w:rsid w:val="00AE16A8"/>
    <w:rsid w:val="00AE59CA"/>
    <w:rsid w:val="00AE6E02"/>
    <w:rsid w:val="00AF0E94"/>
    <w:rsid w:val="00AF1C98"/>
    <w:rsid w:val="00B00206"/>
    <w:rsid w:val="00B00791"/>
    <w:rsid w:val="00B021E6"/>
    <w:rsid w:val="00B10975"/>
    <w:rsid w:val="00B14C57"/>
    <w:rsid w:val="00B154E9"/>
    <w:rsid w:val="00B15C17"/>
    <w:rsid w:val="00B17722"/>
    <w:rsid w:val="00B20A5A"/>
    <w:rsid w:val="00B21383"/>
    <w:rsid w:val="00B217E9"/>
    <w:rsid w:val="00B221BD"/>
    <w:rsid w:val="00B249C0"/>
    <w:rsid w:val="00B2613D"/>
    <w:rsid w:val="00B4533B"/>
    <w:rsid w:val="00B6046B"/>
    <w:rsid w:val="00B62223"/>
    <w:rsid w:val="00B64290"/>
    <w:rsid w:val="00B653D4"/>
    <w:rsid w:val="00B72567"/>
    <w:rsid w:val="00B74120"/>
    <w:rsid w:val="00B7711C"/>
    <w:rsid w:val="00B82036"/>
    <w:rsid w:val="00B82B90"/>
    <w:rsid w:val="00BA43CD"/>
    <w:rsid w:val="00BC0644"/>
    <w:rsid w:val="00BC1C98"/>
    <w:rsid w:val="00BD1BCE"/>
    <w:rsid w:val="00BD1D69"/>
    <w:rsid w:val="00BD2107"/>
    <w:rsid w:val="00BF230B"/>
    <w:rsid w:val="00BF5F80"/>
    <w:rsid w:val="00BF7D71"/>
    <w:rsid w:val="00C05B88"/>
    <w:rsid w:val="00C064C2"/>
    <w:rsid w:val="00C34780"/>
    <w:rsid w:val="00C41D3A"/>
    <w:rsid w:val="00C4566F"/>
    <w:rsid w:val="00C50AA5"/>
    <w:rsid w:val="00C518F5"/>
    <w:rsid w:val="00C51A2B"/>
    <w:rsid w:val="00C541A8"/>
    <w:rsid w:val="00C578CC"/>
    <w:rsid w:val="00C60E77"/>
    <w:rsid w:val="00C6617E"/>
    <w:rsid w:val="00C703B2"/>
    <w:rsid w:val="00C728EC"/>
    <w:rsid w:val="00C76C86"/>
    <w:rsid w:val="00C900F0"/>
    <w:rsid w:val="00C940C3"/>
    <w:rsid w:val="00C96FC5"/>
    <w:rsid w:val="00CA2CAA"/>
    <w:rsid w:val="00CB5D94"/>
    <w:rsid w:val="00CB788A"/>
    <w:rsid w:val="00CC201F"/>
    <w:rsid w:val="00CC5390"/>
    <w:rsid w:val="00CD78C4"/>
    <w:rsid w:val="00D042F6"/>
    <w:rsid w:val="00D15A66"/>
    <w:rsid w:val="00D21B24"/>
    <w:rsid w:val="00D25DF1"/>
    <w:rsid w:val="00D300A0"/>
    <w:rsid w:val="00D31661"/>
    <w:rsid w:val="00D325EC"/>
    <w:rsid w:val="00D4073A"/>
    <w:rsid w:val="00D418A9"/>
    <w:rsid w:val="00D5253B"/>
    <w:rsid w:val="00D527C2"/>
    <w:rsid w:val="00D61CE1"/>
    <w:rsid w:val="00D6446E"/>
    <w:rsid w:val="00D85FDA"/>
    <w:rsid w:val="00D865EC"/>
    <w:rsid w:val="00D91321"/>
    <w:rsid w:val="00DA14AF"/>
    <w:rsid w:val="00DA3CFA"/>
    <w:rsid w:val="00DB46DB"/>
    <w:rsid w:val="00DC0E61"/>
    <w:rsid w:val="00DC2F57"/>
    <w:rsid w:val="00DC6904"/>
    <w:rsid w:val="00DE0570"/>
    <w:rsid w:val="00DF04C6"/>
    <w:rsid w:val="00DF125D"/>
    <w:rsid w:val="00DF7773"/>
    <w:rsid w:val="00E071B7"/>
    <w:rsid w:val="00E12AB1"/>
    <w:rsid w:val="00E144C2"/>
    <w:rsid w:val="00E14BAE"/>
    <w:rsid w:val="00E16724"/>
    <w:rsid w:val="00E23A32"/>
    <w:rsid w:val="00E254CB"/>
    <w:rsid w:val="00E35730"/>
    <w:rsid w:val="00E405BE"/>
    <w:rsid w:val="00E40ACB"/>
    <w:rsid w:val="00E41621"/>
    <w:rsid w:val="00E43A95"/>
    <w:rsid w:val="00E45C2E"/>
    <w:rsid w:val="00E4660F"/>
    <w:rsid w:val="00E52A74"/>
    <w:rsid w:val="00E54A4F"/>
    <w:rsid w:val="00E637C1"/>
    <w:rsid w:val="00E65957"/>
    <w:rsid w:val="00E736B5"/>
    <w:rsid w:val="00E8624D"/>
    <w:rsid w:val="00E87132"/>
    <w:rsid w:val="00E87A9E"/>
    <w:rsid w:val="00E91E64"/>
    <w:rsid w:val="00E93E38"/>
    <w:rsid w:val="00E9617D"/>
    <w:rsid w:val="00E97BD6"/>
    <w:rsid w:val="00EA0344"/>
    <w:rsid w:val="00EA356C"/>
    <w:rsid w:val="00EA374B"/>
    <w:rsid w:val="00EB1C49"/>
    <w:rsid w:val="00EB35CE"/>
    <w:rsid w:val="00EC7AA1"/>
    <w:rsid w:val="00ED3829"/>
    <w:rsid w:val="00EE4A48"/>
    <w:rsid w:val="00EF23C5"/>
    <w:rsid w:val="00EF469E"/>
    <w:rsid w:val="00EF540F"/>
    <w:rsid w:val="00EF5E0B"/>
    <w:rsid w:val="00F13B92"/>
    <w:rsid w:val="00F36C92"/>
    <w:rsid w:val="00F37E23"/>
    <w:rsid w:val="00F41B79"/>
    <w:rsid w:val="00F41CE7"/>
    <w:rsid w:val="00F43CBF"/>
    <w:rsid w:val="00F4702B"/>
    <w:rsid w:val="00F5042A"/>
    <w:rsid w:val="00F531FD"/>
    <w:rsid w:val="00F5358A"/>
    <w:rsid w:val="00F57057"/>
    <w:rsid w:val="00F63064"/>
    <w:rsid w:val="00F65C9D"/>
    <w:rsid w:val="00F71573"/>
    <w:rsid w:val="00F7234E"/>
    <w:rsid w:val="00F764BC"/>
    <w:rsid w:val="00F84632"/>
    <w:rsid w:val="00F86427"/>
    <w:rsid w:val="00F96FD2"/>
    <w:rsid w:val="00FA1D2C"/>
    <w:rsid w:val="00FB0AAA"/>
    <w:rsid w:val="00FB311D"/>
    <w:rsid w:val="00FC07C0"/>
    <w:rsid w:val="00FC1622"/>
    <w:rsid w:val="00FC740A"/>
    <w:rsid w:val="00FD1A16"/>
    <w:rsid w:val="00FE182C"/>
    <w:rsid w:val="00FE4131"/>
    <w:rsid w:val="00FF0FFF"/>
    <w:rsid w:val="00FF61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00d25f,#fb75de,#7ce577,#8de888,#ff6,#cde8ef,#d0e9f0,#cdf1f3"/>
    </o:shapedefaults>
    <o:shapelayout v:ext="edit">
      <o:idmap v:ext="edit" data="1"/>
      <o:rules v:ext="edit">
        <o:r id="V:Rule20" type="connector" idref="#_x0000_s1029"/>
        <o:r id="V:Rule21" type="connector" idref="#_x0000_s1058"/>
        <o:r id="V:Rule22" type="connector" idref="#_x0000_s1042"/>
        <o:r id="V:Rule23" type="connector" idref="#_x0000_s1052"/>
        <o:r id="V:Rule24" type="connector" idref="#_x0000_s1034"/>
        <o:r id="V:Rule25" type="connector" idref="#_x0000_s1049"/>
        <o:r id="V:Rule26" type="connector" idref="#_x0000_s1050"/>
        <o:r id="V:Rule27" type="connector" idref="#_x0000_s1039"/>
        <o:r id="V:Rule28" type="connector" idref="#_x0000_s1055"/>
        <o:r id="V:Rule29" type="connector" idref="#_x0000_s1033"/>
        <o:r id="V:Rule30" type="connector" idref="#_x0000_s1035"/>
        <o:r id="V:Rule31" type="connector" idref="#_x0000_s1041"/>
        <o:r id="V:Rule32" type="connector" idref="#_x0000_s1051"/>
        <o:r id="V:Rule33" type="connector" idref="#_x0000_s1048"/>
        <o:r id="V:Rule34" type="connector" idref="#_x0000_s1044"/>
        <o:r id="V:Rule35" type="connector" idref="#_x0000_s1054"/>
        <o:r id="V:Rule36" type="connector" idref="#_x0000_s1046"/>
        <o:r id="V:Rule37" type="connector" idref="#_x0000_s1040"/>
        <o:r id="V:Rule3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8A9"/>
    <w:pPr>
      <w:spacing w:after="200" w:line="276" w:lineRule="auto"/>
    </w:pPr>
    <w:rPr>
      <w:sz w:val="22"/>
      <w:szCs w:val="22"/>
      <w:lang w:eastAsia="en-US"/>
    </w:rPr>
  </w:style>
  <w:style w:type="paragraph" w:styleId="Heading1">
    <w:name w:val="heading 1"/>
    <w:basedOn w:val="Normal"/>
    <w:next w:val="Normal"/>
    <w:link w:val="Heading1Char"/>
    <w:qFormat/>
    <w:locked/>
    <w:rsid w:val="00F37E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F37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F37E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F37E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F37E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1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1EBE"/>
    <w:rPr>
      <w:rFonts w:ascii="Tahoma" w:hAnsi="Tahoma" w:cs="Tahoma"/>
      <w:sz w:val="16"/>
      <w:szCs w:val="16"/>
    </w:rPr>
  </w:style>
  <w:style w:type="character" w:styleId="Hyperlink">
    <w:name w:val="Hyperlink"/>
    <w:basedOn w:val="DefaultParagraphFont"/>
    <w:uiPriority w:val="99"/>
    <w:rsid w:val="00C76C86"/>
    <w:rPr>
      <w:rFonts w:cs="Times New Roman"/>
      <w:color w:val="0000FF"/>
      <w:u w:val="single"/>
    </w:rPr>
  </w:style>
  <w:style w:type="paragraph" w:styleId="ListParagraph">
    <w:name w:val="List Paragraph"/>
    <w:basedOn w:val="Normal"/>
    <w:uiPriority w:val="34"/>
    <w:qFormat/>
    <w:rsid w:val="00FD1A16"/>
    <w:pPr>
      <w:ind w:left="720"/>
      <w:contextualSpacing/>
    </w:pPr>
  </w:style>
  <w:style w:type="paragraph" w:styleId="Header">
    <w:name w:val="header"/>
    <w:basedOn w:val="Normal"/>
    <w:link w:val="HeaderChar"/>
    <w:uiPriority w:val="99"/>
    <w:rsid w:val="00F630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63064"/>
    <w:rPr>
      <w:rFonts w:cs="Times New Roman"/>
    </w:rPr>
  </w:style>
  <w:style w:type="paragraph" w:styleId="Footer">
    <w:name w:val="footer"/>
    <w:basedOn w:val="Normal"/>
    <w:link w:val="FooterChar"/>
    <w:uiPriority w:val="99"/>
    <w:semiHidden/>
    <w:rsid w:val="00F630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63064"/>
    <w:rPr>
      <w:rFonts w:cs="Times New Roman"/>
    </w:rPr>
  </w:style>
  <w:style w:type="paragraph" w:styleId="CommentText">
    <w:name w:val="annotation text"/>
    <w:basedOn w:val="Normal"/>
    <w:link w:val="CommentTextChar"/>
    <w:uiPriority w:val="99"/>
    <w:semiHidden/>
    <w:rsid w:val="0053767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37678"/>
    <w:rPr>
      <w:rFonts w:cs="Times New Roman"/>
      <w:sz w:val="20"/>
      <w:szCs w:val="20"/>
    </w:rPr>
  </w:style>
  <w:style w:type="table" w:styleId="TableGrid">
    <w:name w:val="Table Grid"/>
    <w:basedOn w:val="TableNormal"/>
    <w:uiPriority w:val="59"/>
    <w:locked/>
    <w:rsid w:val="0063279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D2863"/>
    <w:pPr>
      <w:spacing w:after="0" w:line="240" w:lineRule="auto"/>
    </w:pPr>
    <w:rPr>
      <w:rFonts w:ascii="Consolas" w:hAnsi="Consolas" w:cs="Consolas"/>
      <w:sz w:val="21"/>
      <w:szCs w:val="21"/>
      <w:lang w:eastAsia="en-GB"/>
    </w:rPr>
  </w:style>
  <w:style w:type="character" w:customStyle="1" w:styleId="PlainTextChar">
    <w:name w:val="Plain Text Char"/>
    <w:basedOn w:val="DefaultParagraphFont"/>
    <w:link w:val="PlainText"/>
    <w:uiPriority w:val="99"/>
    <w:semiHidden/>
    <w:rsid w:val="003D2863"/>
    <w:rPr>
      <w:rFonts w:ascii="Consolas" w:eastAsia="Calibri" w:hAnsi="Consolas" w:cs="Consolas"/>
      <w:sz w:val="21"/>
      <w:szCs w:val="21"/>
    </w:rPr>
  </w:style>
  <w:style w:type="character" w:styleId="HTMLCite">
    <w:name w:val="HTML Cite"/>
    <w:basedOn w:val="DefaultParagraphFont"/>
    <w:uiPriority w:val="99"/>
    <w:semiHidden/>
    <w:unhideWhenUsed/>
    <w:rsid w:val="00486C09"/>
    <w:rPr>
      <w:i/>
      <w:iCs/>
    </w:rPr>
  </w:style>
  <w:style w:type="character" w:customStyle="1" w:styleId="cit-source">
    <w:name w:val="cit-source"/>
    <w:basedOn w:val="DefaultParagraphFont"/>
    <w:rsid w:val="00486C09"/>
  </w:style>
  <w:style w:type="character" w:customStyle="1" w:styleId="cit-vol4">
    <w:name w:val="cit-vol4"/>
    <w:basedOn w:val="DefaultParagraphFont"/>
    <w:rsid w:val="00486C09"/>
  </w:style>
  <w:style w:type="character" w:customStyle="1" w:styleId="cit-fpage">
    <w:name w:val="cit-fpage"/>
    <w:basedOn w:val="DefaultParagraphFont"/>
    <w:rsid w:val="00486C09"/>
  </w:style>
  <w:style w:type="character" w:customStyle="1" w:styleId="cit-pub-date">
    <w:name w:val="cit-pub-date"/>
    <w:basedOn w:val="DefaultParagraphFont"/>
    <w:rsid w:val="00486C09"/>
  </w:style>
  <w:style w:type="character" w:customStyle="1" w:styleId="journaltitle">
    <w:name w:val="journaltitle"/>
    <w:basedOn w:val="DefaultParagraphFont"/>
    <w:rsid w:val="00DF7773"/>
  </w:style>
  <w:style w:type="character" w:customStyle="1" w:styleId="articlecitationyear">
    <w:name w:val="articlecitation_year"/>
    <w:basedOn w:val="DefaultParagraphFont"/>
    <w:rsid w:val="00DF7773"/>
  </w:style>
  <w:style w:type="character" w:customStyle="1" w:styleId="articlecitationvolume">
    <w:name w:val="articlecitation_volume"/>
    <w:basedOn w:val="DefaultParagraphFont"/>
    <w:rsid w:val="00DF7773"/>
  </w:style>
  <w:style w:type="character" w:styleId="Strong">
    <w:name w:val="Strong"/>
    <w:basedOn w:val="DefaultParagraphFont"/>
    <w:uiPriority w:val="22"/>
    <w:qFormat/>
    <w:locked/>
    <w:rsid w:val="00DF7773"/>
    <w:rPr>
      <w:b/>
      <w:bCs/>
    </w:rPr>
  </w:style>
  <w:style w:type="character" w:styleId="Emphasis">
    <w:name w:val="Emphasis"/>
    <w:basedOn w:val="DefaultParagraphFont"/>
    <w:qFormat/>
    <w:locked/>
    <w:rsid w:val="00F37E23"/>
    <w:rPr>
      <w:i/>
      <w:iCs/>
    </w:rPr>
  </w:style>
  <w:style w:type="character" w:customStyle="1" w:styleId="Heading1Char">
    <w:name w:val="Heading 1 Char"/>
    <w:basedOn w:val="DefaultParagraphFont"/>
    <w:link w:val="Heading1"/>
    <w:rsid w:val="00F37E2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F37E2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F37E23"/>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rsid w:val="00F37E23"/>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rsid w:val="00F37E23"/>
    <w:rPr>
      <w:rFonts w:asciiTheme="majorHAnsi" w:eastAsiaTheme="majorEastAsia" w:hAnsiTheme="majorHAnsi" w:cstheme="majorBidi"/>
      <w:color w:val="243F60" w:themeColor="accent1" w:themeShade="7F"/>
      <w:sz w:val="22"/>
      <w:szCs w:val="22"/>
      <w:lang w:eastAsia="en-US"/>
    </w:rPr>
  </w:style>
  <w:style w:type="paragraph" w:styleId="Title">
    <w:name w:val="Title"/>
    <w:basedOn w:val="Normal"/>
    <w:next w:val="Normal"/>
    <w:link w:val="TitleChar"/>
    <w:qFormat/>
    <w:locked/>
    <w:rsid w:val="00F37E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37E23"/>
    <w:rPr>
      <w:rFonts w:asciiTheme="majorHAnsi" w:eastAsiaTheme="majorEastAsia" w:hAnsiTheme="majorHAnsi" w:cstheme="majorBidi"/>
      <w:color w:val="17365D" w:themeColor="text2" w:themeShade="BF"/>
      <w:spacing w:val="5"/>
      <w:kern w:val="28"/>
      <w:sz w:val="52"/>
      <w:szCs w:val="52"/>
      <w:lang w:eastAsia="en-US"/>
    </w:rPr>
  </w:style>
  <w:style w:type="paragraph" w:styleId="NormalWeb">
    <w:name w:val="Normal (Web)"/>
    <w:basedOn w:val="Normal"/>
    <w:uiPriority w:val="99"/>
    <w:semiHidden/>
    <w:unhideWhenUsed/>
    <w:rsid w:val="00A07617"/>
    <w:pPr>
      <w:spacing w:before="75" w:after="75" w:line="240" w:lineRule="auto"/>
      <w:ind w:left="75" w:right="75"/>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83453486">
      <w:bodyDiv w:val="1"/>
      <w:marLeft w:val="0"/>
      <w:marRight w:val="0"/>
      <w:marTop w:val="0"/>
      <w:marBottom w:val="0"/>
      <w:divBdr>
        <w:top w:val="none" w:sz="0" w:space="0" w:color="auto"/>
        <w:left w:val="none" w:sz="0" w:space="0" w:color="auto"/>
        <w:bottom w:val="none" w:sz="0" w:space="0" w:color="auto"/>
        <w:right w:val="none" w:sz="0" w:space="0" w:color="auto"/>
      </w:divBdr>
      <w:divsChild>
        <w:div w:id="265577883">
          <w:marLeft w:val="0"/>
          <w:marRight w:val="0"/>
          <w:marTop w:val="150"/>
          <w:marBottom w:val="0"/>
          <w:divBdr>
            <w:top w:val="none" w:sz="0" w:space="0" w:color="auto"/>
            <w:left w:val="none" w:sz="0" w:space="0" w:color="auto"/>
            <w:bottom w:val="none" w:sz="0" w:space="0" w:color="auto"/>
            <w:right w:val="none" w:sz="0" w:space="0" w:color="auto"/>
          </w:divBdr>
          <w:divsChild>
            <w:div w:id="337732769">
              <w:marLeft w:val="0"/>
              <w:marRight w:val="0"/>
              <w:marTop w:val="0"/>
              <w:marBottom w:val="0"/>
              <w:divBdr>
                <w:top w:val="none" w:sz="0" w:space="0" w:color="auto"/>
                <w:left w:val="none" w:sz="0" w:space="0" w:color="auto"/>
                <w:bottom w:val="none" w:sz="0" w:space="0" w:color="auto"/>
                <w:right w:val="none" w:sz="0" w:space="0" w:color="auto"/>
              </w:divBdr>
              <w:divsChild>
                <w:div w:id="316693945">
                  <w:marLeft w:val="0"/>
                  <w:marRight w:val="0"/>
                  <w:marTop w:val="0"/>
                  <w:marBottom w:val="0"/>
                  <w:divBdr>
                    <w:top w:val="none" w:sz="0" w:space="0" w:color="auto"/>
                    <w:left w:val="none" w:sz="0" w:space="0" w:color="auto"/>
                    <w:bottom w:val="none" w:sz="0" w:space="0" w:color="auto"/>
                    <w:right w:val="none" w:sz="0" w:space="0" w:color="auto"/>
                  </w:divBdr>
                  <w:divsChild>
                    <w:div w:id="1561402247">
                      <w:marLeft w:val="0"/>
                      <w:marRight w:val="0"/>
                      <w:marTop w:val="168"/>
                      <w:marBottom w:val="0"/>
                      <w:divBdr>
                        <w:top w:val="none" w:sz="0" w:space="0" w:color="auto"/>
                        <w:left w:val="none" w:sz="0" w:space="0" w:color="auto"/>
                        <w:bottom w:val="none" w:sz="0" w:space="0" w:color="auto"/>
                        <w:right w:val="none" w:sz="0" w:space="0" w:color="auto"/>
                      </w:divBdr>
                      <w:divsChild>
                        <w:div w:id="7670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16454">
      <w:bodyDiv w:val="1"/>
      <w:marLeft w:val="0"/>
      <w:marRight w:val="0"/>
      <w:marTop w:val="0"/>
      <w:marBottom w:val="0"/>
      <w:divBdr>
        <w:top w:val="none" w:sz="0" w:space="0" w:color="auto"/>
        <w:left w:val="none" w:sz="0" w:space="0" w:color="auto"/>
        <w:bottom w:val="none" w:sz="0" w:space="0" w:color="auto"/>
        <w:right w:val="none" w:sz="0" w:space="0" w:color="auto"/>
      </w:divBdr>
      <w:divsChild>
        <w:div w:id="493107819">
          <w:marLeft w:val="0"/>
          <w:marRight w:val="0"/>
          <w:marTop w:val="0"/>
          <w:marBottom w:val="0"/>
          <w:divBdr>
            <w:top w:val="single" w:sz="2" w:space="0" w:color="2E2E2E"/>
            <w:left w:val="single" w:sz="2" w:space="0" w:color="2E2E2E"/>
            <w:bottom w:val="single" w:sz="2" w:space="0" w:color="2E2E2E"/>
            <w:right w:val="single" w:sz="2" w:space="0" w:color="2E2E2E"/>
          </w:divBdr>
          <w:divsChild>
            <w:div w:id="22174981">
              <w:marLeft w:val="0"/>
              <w:marRight w:val="0"/>
              <w:marTop w:val="0"/>
              <w:marBottom w:val="0"/>
              <w:divBdr>
                <w:top w:val="single" w:sz="6" w:space="0" w:color="C9C9C9"/>
                <w:left w:val="none" w:sz="0" w:space="0" w:color="auto"/>
                <w:bottom w:val="none" w:sz="0" w:space="0" w:color="auto"/>
                <w:right w:val="none" w:sz="0" w:space="0" w:color="auto"/>
              </w:divBdr>
              <w:divsChild>
                <w:div w:id="954795826">
                  <w:marLeft w:val="0"/>
                  <w:marRight w:val="0"/>
                  <w:marTop w:val="0"/>
                  <w:marBottom w:val="0"/>
                  <w:divBdr>
                    <w:top w:val="none" w:sz="0" w:space="0" w:color="auto"/>
                    <w:left w:val="none" w:sz="0" w:space="0" w:color="auto"/>
                    <w:bottom w:val="none" w:sz="0" w:space="0" w:color="auto"/>
                    <w:right w:val="none" w:sz="0" w:space="0" w:color="auto"/>
                  </w:divBdr>
                  <w:divsChild>
                    <w:div w:id="1043755054">
                      <w:marLeft w:val="0"/>
                      <w:marRight w:val="0"/>
                      <w:marTop w:val="0"/>
                      <w:marBottom w:val="0"/>
                      <w:divBdr>
                        <w:top w:val="none" w:sz="0" w:space="0" w:color="auto"/>
                        <w:left w:val="none" w:sz="0" w:space="0" w:color="auto"/>
                        <w:bottom w:val="none" w:sz="0" w:space="0" w:color="auto"/>
                        <w:right w:val="none" w:sz="0" w:space="0" w:color="auto"/>
                      </w:divBdr>
                      <w:divsChild>
                        <w:div w:id="1128473087">
                          <w:marLeft w:val="0"/>
                          <w:marRight w:val="0"/>
                          <w:marTop w:val="0"/>
                          <w:marBottom w:val="0"/>
                          <w:divBdr>
                            <w:top w:val="none" w:sz="0" w:space="0" w:color="auto"/>
                            <w:left w:val="none" w:sz="0" w:space="0" w:color="auto"/>
                            <w:bottom w:val="none" w:sz="0" w:space="0" w:color="auto"/>
                            <w:right w:val="none" w:sz="0" w:space="0" w:color="auto"/>
                          </w:divBdr>
                          <w:divsChild>
                            <w:div w:id="12942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599732">
      <w:bodyDiv w:val="1"/>
      <w:marLeft w:val="0"/>
      <w:marRight w:val="0"/>
      <w:marTop w:val="0"/>
      <w:marBottom w:val="0"/>
      <w:divBdr>
        <w:top w:val="none" w:sz="0" w:space="0" w:color="auto"/>
        <w:left w:val="none" w:sz="0" w:space="0" w:color="auto"/>
        <w:bottom w:val="none" w:sz="0" w:space="0" w:color="auto"/>
        <w:right w:val="none" w:sz="0" w:space="0" w:color="auto"/>
      </w:divBdr>
    </w:div>
    <w:div w:id="1942179440">
      <w:bodyDiv w:val="1"/>
      <w:marLeft w:val="0"/>
      <w:marRight w:val="0"/>
      <w:marTop w:val="0"/>
      <w:marBottom w:val="0"/>
      <w:divBdr>
        <w:top w:val="none" w:sz="0" w:space="0" w:color="auto"/>
        <w:left w:val="none" w:sz="0" w:space="0" w:color="auto"/>
        <w:bottom w:val="none" w:sz="0" w:space="0" w:color="auto"/>
        <w:right w:val="none" w:sz="0" w:space="0" w:color="auto"/>
      </w:divBdr>
    </w:div>
    <w:div w:id="21145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footindiabet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E8476-9E31-4179-A96B-FA9BBE4B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3962</Words>
  <Characters>22696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Hywel Dda Health Board</Company>
  <LinksUpToDate>false</LinksUpToDate>
  <CharactersWithSpaces>26605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ka024761</dc:creator>
  <cp:lastModifiedBy>mi024752</cp:lastModifiedBy>
  <cp:revision>2</cp:revision>
  <cp:lastPrinted>2016-06-15T14:42:00Z</cp:lastPrinted>
  <dcterms:created xsi:type="dcterms:W3CDTF">2017-01-25T14:33:00Z</dcterms:created>
  <dcterms:modified xsi:type="dcterms:W3CDTF">2017-01-25T14:33:00Z</dcterms:modified>
</cp:coreProperties>
</file>