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6B6" w:rsidRDefault="00FF7A5E" w:rsidP="00625F0E">
      <w:pPr>
        <w:jc w:val="center"/>
        <w:rPr>
          <w:b/>
          <w:sz w:val="32"/>
          <w:szCs w:val="32"/>
        </w:rPr>
      </w:pPr>
      <w:r>
        <w:rPr>
          <w:noProof/>
          <w:lang w:val="en-GB" w:eastAsia="en-GB"/>
        </w:rPr>
        <w:drawing>
          <wp:anchor distT="0" distB="0" distL="114300" distR="114300" simplePos="0" relativeHeight="251658240" behindDoc="0" locked="0" layoutInCell="1" allowOverlap="1">
            <wp:simplePos x="0" y="0"/>
            <wp:positionH relativeFrom="column">
              <wp:align>center</wp:align>
            </wp:positionH>
            <wp:positionV relativeFrom="paragraph">
              <wp:posOffset>-462915</wp:posOffset>
            </wp:positionV>
            <wp:extent cx="3916045" cy="981075"/>
            <wp:effectExtent l="19050" t="0" r="8255" b="0"/>
            <wp:wrapSquare wrapText="bothSides"/>
            <wp:docPr id="5" name="Picture 2" descr="weds_high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ds_high_res"/>
                    <pic:cNvPicPr>
                      <a:picLocks noChangeAspect="1" noChangeArrowheads="1"/>
                    </pic:cNvPicPr>
                  </pic:nvPicPr>
                  <pic:blipFill>
                    <a:blip r:embed="rId8"/>
                    <a:srcRect/>
                    <a:stretch>
                      <a:fillRect/>
                    </a:stretch>
                  </pic:blipFill>
                  <pic:spPr bwMode="auto">
                    <a:xfrm>
                      <a:off x="0" y="0"/>
                      <a:ext cx="3916045" cy="981075"/>
                    </a:xfrm>
                    <a:prstGeom prst="rect">
                      <a:avLst/>
                    </a:prstGeom>
                    <a:noFill/>
                  </pic:spPr>
                </pic:pic>
              </a:graphicData>
            </a:graphic>
          </wp:anchor>
        </w:drawing>
      </w:r>
    </w:p>
    <w:p w:rsidR="00AD66B6" w:rsidRDefault="00AD66B6" w:rsidP="00625F0E">
      <w:pPr>
        <w:jc w:val="center"/>
        <w:rPr>
          <w:b/>
          <w:sz w:val="32"/>
          <w:szCs w:val="32"/>
        </w:rPr>
      </w:pPr>
    </w:p>
    <w:p w:rsidR="00AD66B6" w:rsidRDefault="00AD66B6" w:rsidP="00625F0E">
      <w:pPr>
        <w:jc w:val="center"/>
        <w:rPr>
          <w:b/>
          <w:sz w:val="32"/>
          <w:szCs w:val="32"/>
        </w:rPr>
      </w:pPr>
    </w:p>
    <w:p w:rsidR="00AD66B6" w:rsidRDefault="00AD66B6" w:rsidP="00E06689">
      <w:pPr>
        <w:jc w:val="center"/>
        <w:rPr>
          <w:rFonts w:ascii="Calibri" w:hAnsi="Calibri"/>
          <w:b/>
        </w:rPr>
      </w:pPr>
      <w:r>
        <w:rPr>
          <w:rFonts w:ascii="Calibri" w:hAnsi="Calibri"/>
          <w:b/>
        </w:rPr>
        <w:t>WEDS Position Statement</w:t>
      </w:r>
    </w:p>
    <w:p w:rsidR="00AD66B6" w:rsidRDefault="00AD66B6" w:rsidP="00E06689">
      <w:pPr>
        <w:jc w:val="center"/>
        <w:rPr>
          <w:rFonts w:ascii="Calibri" w:hAnsi="Calibri"/>
          <w:b/>
        </w:rPr>
      </w:pPr>
      <w:r w:rsidRPr="00E06689">
        <w:rPr>
          <w:rFonts w:ascii="Calibri" w:hAnsi="Calibri"/>
          <w:b/>
        </w:rPr>
        <w:t xml:space="preserve">Use of injectable therapy for diabetes in primary care </w:t>
      </w:r>
    </w:p>
    <w:p w:rsidR="00AD66B6" w:rsidRPr="00E06689" w:rsidRDefault="00AD66B6" w:rsidP="00E06689">
      <w:pPr>
        <w:jc w:val="center"/>
        <w:rPr>
          <w:rFonts w:ascii="Calibri" w:hAnsi="Calibri"/>
          <w:b/>
        </w:rPr>
      </w:pPr>
    </w:p>
    <w:p w:rsidR="00AD66B6" w:rsidRDefault="00AD66B6" w:rsidP="00E06689">
      <w:pPr>
        <w:jc w:val="center"/>
        <w:rPr>
          <w:rFonts w:ascii="Calibri" w:hAnsi="Calibri"/>
          <w:b/>
        </w:rPr>
      </w:pPr>
    </w:p>
    <w:p w:rsidR="00AD66B6" w:rsidRPr="00E06689" w:rsidRDefault="00AD66B6" w:rsidP="00E06689">
      <w:pPr>
        <w:rPr>
          <w:rFonts w:ascii="Calibri" w:hAnsi="Calibri"/>
          <w:u w:val="single"/>
        </w:rPr>
      </w:pPr>
      <w:r w:rsidRPr="00E06689">
        <w:rPr>
          <w:rFonts w:ascii="Calibri" w:hAnsi="Calibri"/>
          <w:u w:val="single"/>
        </w:rPr>
        <w:t>Overview</w:t>
      </w:r>
    </w:p>
    <w:p w:rsidR="00AD66B6" w:rsidRPr="00E06689" w:rsidRDefault="00AD66B6" w:rsidP="00625F0E">
      <w:pPr>
        <w:rPr>
          <w:rFonts w:ascii="Calibri" w:hAnsi="Calibri"/>
        </w:rPr>
      </w:pPr>
    </w:p>
    <w:p w:rsidR="00AD66B6" w:rsidRDefault="00AD66B6" w:rsidP="00625F0E">
      <w:pPr>
        <w:rPr>
          <w:rFonts w:ascii="Calibri" w:hAnsi="Calibri"/>
        </w:rPr>
      </w:pPr>
      <w:r>
        <w:rPr>
          <w:rFonts w:ascii="Calibri" w:hAnsi="Calibri"/>
        </w:rPr>
        <w:t xml:space="preserve">The ability to initiate </w:t>
      </w:r>
      <w:r w:rsidRPr="00E06689">
        <w:rPr>
          <w:rFonts w:ascii="Calibri" w:hAnsi="Calibri"/>
        </w:rPr>
        <w:t xml:space="preserve">injectable therapies for diabetes in primary care </w:t>
      </w:r>
      <w:r>
        <w:rPr>
          <w:rFonts w:ascii="Calibri" w:hAnsi="Calibri"/>
        </w:rPr>
        <w:t xml:space="preserve">could have a number of </w:t>
      </w:r>
      <w:r w:rsidRPr="00E06689">
        <w:rPr>
          <w:rFonts w:ascii="Calibri" w:hAnsi="Calibri"/>
        </w:rPr>
        <w:t>potential benefits</w:t>
      </w:r>
      <w:r>
        <w:rPr>
          <w:rFonts w:ascii="Calibri" w:hAnsi="Calibri"/>
        </w:rPr>
        <w:t xml:space="preserve"> however there is current</w:t>
      </w:r>
      <w:r w:rsidR="000A0DD5">
        <w:rPr>
          <w:rFonts w:ascii="Calibri" w:hAnsi="Calibri"/>
        </w:rPr>
        <w:t>ly no</w:t>
      </w:r>
      <w:r>
        <w:rPr>
          <w:rFonts w:ascii="Calibri" w:hAnsi="Calibri"/>
        </w:rPr>
        <w:t xml:space="preserve"> agreed Welsh guidance to assist primary care practitioners in their </w:t>
      </w:r>
      <w:r w:rsidRPr="00E06689">
        <w:rPr>
          <w:rFonts w:ascii="Calibri" w:hAnsi="Calibri"/>
        </w:rPr>
        <w:t>safe and appropriate</w:t>
      </w:r>
      <w:r>
        <w:rPr>
          <w:rFonts w:ascii="Calibri" w:hAnsi="Calibri"/>
        </w:rPr>
        <w:t xml:space="preserve"> use. </w:t>
      </w:r>
    </w:p>
    <w:p w:rsidR="00AD66B6" w:rsidRDefault="00AD66B6" w:rsidP="00625F0E">
      <w:pPr>
        <w:rPr>
          <w:rFonts w:ascii="Calibri" w:hAnsi="Calibri"/>
        </w:rPr>
      </w:pPr>
    </w:p>
    <w:p w:rsidR="00AD66B6" w:rsidRDefault="00AD66B6" w:rsidP="00625F0E">
      <w:pPr>
        <w:rPr>
          <w:rFonts w:ascii="Calibri" w:hAnsi="Calibri"/>
        </w:rPr>
      </w:pPr>
      <w:r>
        <w:rPr>
          <w:rFonts w:ascii="Calibri" w:hAnsi="Calibri"/>
        </w:rPr>
        <w:t xml:space="preserve">Such assurance </w:t>
      </w:r>
      <w:r w:rsidRPr="00E06689">
        <w:rPr>
          <w:rFonts w:ascii="Calibri" w:hAnsi="Calibri"/>
        </w:rPr>
        <w:t>would</w:t>
      </w:r>
      <w:r w:rsidR="000A0DD5">
        <w:rPr>
          <w:rFonts w:ascii="Calibri" w:hAnsi="Calibri"/>
        </w:rPr>
        <w:t xml:space="preserve"> </w:t>
      </w:r>
      <w:r w:rsidRPr="00E06689">
        <w:rPr>
          <w:rFonts w:ascii="Calibri" w:hAnsi="Calibri"/>
        </w:rPr>
        <w:t xml:space="preserve">support the </w:t>
      </w:r>
      <w:r>
        <w:rPr>
          <w:rFonts w:ascii="Calibri" w:hAnsi="Calibri"/>
        </w:rPr>
        <w:t xml:space="preserve">continuation of a managed transfer </w:t>
      </w:r>
      <w:r w:rsidRPr="00E06689">
        <w:rPr>
          <w:rFonts w:ascii="Calibri" w:hAnsi="Calibri"/>
        </w:rPr>
        <w:t xml:space="preserve">of </w:t>
      </w:r>
      <w:r>
        <w:rPr>
          <w:rFonts w:ascii="Calibri" w:hAnsi="Calibri"/>
        </w:rPr>
        <w:t xml:space="preserve">appropriate </w:t>
      </w:r>
      <w:r w:rsidRPr="00E06689">
        <w:rPr>
          <w:rFonts w:ascii="Calibri" w:hAnsi="Calibri"/>
        </w:rPr>
        <w:t xml:space="preserve">diabetes care into the community </w:t>
      </w:r>
      <w:r w:rsidR="002F00B7" w:rsidRPr="0017244E">
        <w:rPr>
          <w:rFonts w:ascii="Calibri" w:hAnsi="Calibri"/>
        </w:rPr>
        <w:t>(with appropriate resources)</w:t>
      </w:r>
      <w:r w:rsidR="002F00B7">
        <w:rPr>
          <w:rFonts w:ascii="Calibri" w:hAnsi="Calibri"/>
        </w:rPr>
        <w:t xml:space="preserve"> </w:t>
      </w:r>
      <w:r w:rsidRPr="00E06689">
        <w:rPr>
          <w:rFonts w:ascii="Calibri" w:hAnsi="Calibri"/>
        </w:rPr>
        <w:t xml:space="preserve">and </w:t>
      </w:r>
      <w:r>
        <w:rPr>
          <w:rFonts w:ascii="Calibri" w:hAnsi="Calibri"/>
        </w:rPr>
        <w:t xml:space="preserve">would </w:t>
      </w:r>
      <w:r w:rsidRPr="00E06689">
        <w:rPr>
          <w:rFonts w:ascii="Calibri" w:hAnsi="Calibri"/>
        </w:rPr>
        <w:t xml:space="preserve">facilitate care </w:t>
      </w:r>
      <w:r>
        <w:rPr>
          <w:rFonts w:ascii="Calibri" w:hAnsi="Calibri"/>
        </w:rPr>
        <w:t xml:space="preserve">being </w:t>
      </w:r>
      <w:r w:rsidRPr="00E06689">
        <w:rPr>
          <w:rFonts w:ascii="Calibri" w:hAnsi="Calibri"/>
        </w:rPr>
        <w:t xml:space="preserve">delivered nearer to </w:t>
      </w:r>
      <w:r w:rsidR="00C4352E" w:rsidRPr="00E06689">
        <w:rPr>
          <w:rFonts w:ascii="Calibri" w:hAnsi="Calibri"/>
        </w:rPr>
        <w:t>patien</w:t>
      </w:r>
      <w:r w:rsidR="00C4352E">
        <w:rPr>
          <w:rFonts w:ascii="Calibri" w:hAnsi="Calibri"/>
        </w:rPr>
        <w:t>t</w:t>
      </w:r>
      <w:r w:rsidR="00C4352E" w:rsidRPr="00E06689">
        <w:rPr>
          <w:rFonts w:ascii="Calibri" w:hAnsi="Calibri"/>
        </w:rPr>
        <w:t>s</w:t>
      </w:r>
      <w:r w:rsidRPr="00E06689">
        <w:rPr>
          <w:rFonts w:ascii="Calibri" w:hAnsi="Calibri"/>
        </w:rPr>
        <w:t xml:space="preserve"> home</w:t>
      </w:r>
      <w:r w:rsidR="00C4352E">
        <w:rPr>
          <w:rFonts w:ascii="Calibri" w:hAnsi="Calibri"/>
        </w:rPr>
        <w:t>s</w:t>
      </w:r>
      <w:r>
        <w:rPr>
          <w:rFonts w:ascii="Calibri" w:hAnsi="Calibri"/>
        </w:rPr>
        <w:t>, in line with the Welsh Government’s health policy “Setting The Direction”.</w:t>
      </w:r>
    </w:p>
    <w:p w:rsidR="00AD66B6" w:rsidRDefault="00AD66B6" w:rsidP="00625F0E">
      <w:pPr>
        <w:rPr>
          <w:rFonts w:ascii="Calibri" w:hAnsi="Calibri"/>
        </w:rPr>
      </w:pPr>
    </w:p>
    <w:p w:rsidR="000A0DD5" w:rsidRDefault="00AD66B6" w:rsidP="00625F0E">
      <w:pPr>
        <w:rPr>
          <w:rFonts w:ascii="Calibri" w:hAnsi="Calibri"/>
        </w:rPr>
      </w:pPr>
      <w:r>
        <w:rPr>
          <w:rFonts w:ascii="Calibri" w:hAnsi="Calibri"/>
        </w:rPr>
        <w:t>A</w:t>
      </w:r>
      <w:r w:rsidRPr="00E06689">
        <w:rPr>
          <w:rFonts w:ascii="Calibri" w:hAnsi="Calibri"/>
        </w:rPr>
        <w:t>cross Wales</w:t>
      </w:r>
      <w:r>
        <w:rPr>
          <w:rFonts w:ascii="Calibri" w:hAnsi="Calibri"/>
        </w:rPr>
        <w:t>,</w:t>
      </w:r>
      <w:r w:rsidRPr="00E06689">
        <w:rPr>
          <w:rFonts w:ascii="Calibri" w:hAnsi="Calibri"/>
        </w:rPr>
        <w:t xml:space="preserve"> </w:t>
      </w:r>
      <w:r>
        <w:rPr>
          <w:rFonts w:ascii="Calibri" w:hAnsi="Calibri"/>
        </w:rPr>
        <w:t xml:space="preserve">health communities are at </w:t>
      </w:r>
      <w:r w:rsidRPr="00E06689">
        <w:rPr>
          <w:rFonts w:ascii="Calibri" w:hAnsi="Calibri"/>
        </w:rPr>
        <w:t>differen</w:t>
      </w:r>
      <w:r>
        <w:rPr>
          <w:rFonts w:ascii="Calibri" w:hAnsi="Calibri"/>
        </w:rPr>
        <w:t>t stages in their development in relation to ability to undertake this transition. Some of this is accounted for by differences in res</w:t>
      </w:r>
      <w:r w:rsidRPr="00E06689">
        <w:rPr>
          <w:rFonts w:ascii="Calibri" w:hAnsi="Calibri"/>
        </w:rPr>
        <w:t xml:space="preserve">ource available. </w:t>
      </w:r>
      <w:r>
        <w:rPr>
          <w:rFonts w:ascii="Calibri" w:hAnsi="Calibri"/>
        </w:rPr>
        <w:t xml:space="preserve"> Additionally t</w:t>
      </w:r>
      <w:r w:rsidRPr="00E06689">
        <w:rPr>
          <w:rFonts w:ascii="Calibri" w:hAnsi="Calibri"/>
        </w:rPr>
        <w:t xml:space="preserve">here are differences in opinion </w:t>
      </w:r>
      <w:r>
        <w:rPr>
          <w:rFonts w:ascii="Calibri" w:hAnsi="Calibri"/>
        </w:rPr>
        <w:t xml:space="preserve">between </w:t>
      </w:r>
      <w:r w:rsidRPr="00E06689">
        <w:rPr>
          <w:rFonts w:ascii="Calibri" w:hAnsi="Calibri"/>
        </w:rPr>
        <w:t>primary and secondary care</w:t>
      </w:r>
      <w:r>
        <w:rPr>
          <w:rFonts w:ascii="Calibri" w:hAnsi="Calibri"/>
        </w:rPr>
        <w:t xml:space="preserve"> doctors</w:t>
      </w:r>
      <w:r w:rsidRPr="00E06689">
        <w:rPr>
          <w:rFonts w:ascii="Calibri" w:hAnsi="Calibri"/>
        </w:rPr>
        <w:t xml:space="preserve"> as to how to develop this activity</w:t>
      </w:r>
      <w:r>
        <w:rPr>
          <w:rFonts w:ascii="Calibri" w:hAnsi="Calibri"/>
        </w:rPr>
        <w:t xml:space="preserve">. </w:t>
      </w:r>
    </w:p>
    <w:p w:rsidR="000A0DD5" w:rsidRDefault="000A0DD5" w:rsidP="00625F0E">
      <w:pPr>
        <w:rPr>
          <w:rFonts w:ascii="Calibri" w:hAnsi="Calibri"/>
        </w:rPr>
      </w:pPr>
    </w:p>
    <w:p w:rsidR="00AD66B6" w:rsidRPr="00E06689" w:rsidRDefault="00AD66B6" w:rsidP="00625F0E">
      <w:pPr>
        <w:rPr>
          <w:rFonts w:ascii="Calibri" w:hAnsi="Calibri"/>
        </w:rPr>
      </w:pPr>
      <w:r>
        <w:rPr>
          <w:rFonts w:ascii="Calibri" w:hAnsi="Calibri"/>
        </w:rPr>
        <w:t>This paper is an attempt to reach a mutually acceptable position</w:t>
      </w:r>
      <w:r w:rsidR="000A0DD5">
        <w:rPr>
          <w:rFonts w:ascii="Calibri" w:hAnsi="Calibri"/>
        </w:rPr>
        <w:t xml:space="preserve"> and</w:t>
      </w:r>
      <w:r w:rsidR="00F951E8">
        <w:rPr>
          <w:rFonts w:ascii="Calibri" w:hAnsi="Calibri"/>
        </w:rPr>
        <w:t xml:space="preserve"> </w:t>
      </w:r>
      <w:r w:rsidRPr="00E06689">
        <w:rPr>
          <w:rFonts w:ascii="Calibri" w:hAnsi="Calibri"/>
        </w:rPr>
        <w:t>discuss</w:t>
      </w:r>
      <w:r>
        <w:rPr>
          <w:rFonts w:ascii="Calibri" w:hAnsi="Calibri"/>
        </w:rPr>
        <w:t>es</w:t>
      </w:r>
      <w:r w:rsidRPr="00E06689">
        <w:rPr>
          <w:rFonts w:ascii="Calibri" w:hAnsi="Calibri"/>
        </w:rPr>
        <w:t xml:space="preserve"> the possible benefits as well as difficulties in developing the skill set </w:t>
      </w:r>
      <w:r>
        <w:rPr>
          <w:rFonts w:ascii="Calibri" w:hAnsi="Calibri"/>
        </w:rPr>
        <w:t xml:space="preserve">required </w:t>
      </w:r>
      <w:r w:rsidRPr="00E06689">
        <w:rPr>
          <w:rFonts w:ascii="Calibri" w:hAnsi="Calibri"/>
        </w:rPr>
        <w:t xml:space="preserve">to </w:t>
      </w:r>
      <w:r>
        <w:rPr>
          <w:rFonts w:ascii="Calibri" w:hAnsi="Calibri"/>
        </w:rPr>
        <w:t xml:space="preserve">safely </w:t>
      </w:r>
      <w:r w:rsidRPr="00E06689">
        <w:rPr>
          <w:rFonts w:ascii="Calibri" w:hAnsi="Calibri"/>
        </w:rPr>
        <w:t xml:space="preserve">deliver injectable therapy in primary care for patients with diabetes.  </w:t>
      </w:r>
    </w:p>
    <w:p w:rsidR="00AD66B6" w:rsidRPr="00E06689" w:rsidRDefault="00AD66B6" w:rsidP="00625F0E">
      <w:pPr>
        <w:rPr>
          <w:rFonts w:ascii="Calibri" w:hAnsi="Calibri"/>
          <w:u w:val="single"/>
        </w:rPr>
      </w:pPr>
    </w:p>
    <w:p w:rsidR="00AD66B6" w:rsidRPr="00E06689" w:rsidRDefault="00AD66B6" w:rsidP="00625F0E">
      <w:pPr>
        <w:rPr>
          <w:rFonts w:ascii="Calibri" w:hAnsi="Calibri"/>
          <w:u w:val="single"/>
        </w:rPr>
      </w:pPr>
    </w:p>
    <w:p w:rsidR="00AD66B6" w:rsidRPr="00E06689" w:rsidRDefault="00AD66B6" w:rsidP="008328FC">
      <w:pPr>
        <w:outlineLvl w:val="0"/>
        <w:rPr>
          <w:rFonts w:ascii="Calibri" w:hAnsi="Calibri"/>
          <w:u w:val="single"/>
        </w:rPr>
      </w:pPr>
      <w:r w:rsidRPr="00E06689">
        <w:rPr>
          <w:rFonts w:ascii="Calibri" w:hAnsi="Calibri"/>
          <w:u w:val="single"/>
        </w:rPr>
        <w:t>Historical perspective</w:t>
      </w:r>
    </w:p>
    <w:p w:rsidR="00AD66B6" w:rsidRDefault="00AD66B6" w:rsidP="00625F0E">
      <w:pPr>
        <w:rPr>
          <w:rFonts w:ascii="Calibri" w:hAnsi="Calibri"/>
        </w:rPr>
      </w:pPr>
    </w:p>
    <w:p w:rsidR="00AD66B6" w:rsidRDefault="00AD66B6" w:rsidP="00625F0E">
      <w:pPr>
        <w:rPr>
          <w:rFonts w:ascii="Calibri" w:hAnsi="Calibri"/>
        </w:rPr>
      </w:pPr>
      <w:r w:rsidRPr="00E06689">
        <w:rPr>
          <w:rFonts w:ascii="Calibri" w:hAnsi="Calibri"/>
        </w:rPr>
        <w:t xml:space="preserve">Primary care focus </w:t>
      </w:r>
      <w:r>
        <w:rPr>
          <w:rFonts w:ascii="Calibri" w:hAnsi="Calibri"/>
        </w:rPr>
        <w:t>o</w:t>
      </w:r>
      <w:r w:rsidRPr="00E06689">
        <w:rPr>
          <w:rFonts w:ascii="Calibri" w:hAnsi="Calibri"/>
        </w:rPr>
        <w:t xml:space="preserve">n diabetes </w:t>
      </w:r>
      <w:r>
        <w:rPr>
          <w:rFonts w:ascii="Calibri" w:hAnsi="Calibri"/>
        </w:rPr>
        <w:t xml:space="preserve">was stimulated by the </w:t>
      </w:r>
      <w:r w:rsidRPr="00E06689">
        <w:rPr>
          <w:rFonts w:ascii="Calibri" w:hAnsi="Calibri"/>
        </w:rPr>
        <w:t>1990 GP cont</w:t>
      </w:r>
      <w:r>
        <w:rPr>
          <w:rFonts w:ascii="Calibri" w:hAnsi="Calibri"/>
        </w:rPr>
        <w:t>r</w:t>
      </w:r>
      <w:r w:rsidRPr="00E06689">
        <w:rPr>
          <w:rFonts w:ascii="Calibri" w:hAnsi="Calibri"/>
        </w:rPr>
        <w:t xml:space="preserve">act </w:t>
      </w:r>
      <w:r>
        <w:rPr>
          <w:rFonts w:ascii="Calibri" w:hAnsi="Calibri"/>
        </w:rPr>
        <w:t xml:space="preserve">which began to reward </w:t>
      </w:r>
      <w:r w:rsidRPr="00E06689">
        <w:rPr>
          <w:rFonts w:ascii="Calibri" w:hAnsi="Calibri"/>
        </w:rPr>
        <w:t>structured chronic di</w:t>
      </w:r>
      <w:r>
        <w:rPr>
          <w:rFonts w:ascii="Calibri" w:hAnsi="Calibri"/>
        </w:rPr>
        <w:t xml:space="preserve">sease management. At that time initiation of </w:t>
      </w:r>
      <w:r w:rsidRPr="00E06689">
        <w:rPr>
          <w:rFonts w:ascii="Calibri" w:hAnsi="Calibri"/>
        </w:rPr>
        <w:t xml:space="preserve">injectable therapies </w:t>
      </w:r>
      <w:r>
        <w:rPr>
          <w:rFonts w:ascii="Calibri" w:hAnsi="Calibri"/>
        </w:rPr>
        <w:t xml:space="preserve">for diabetic patients </w:t>
      </w:r>
      <w:r w:rsidRPr="00E06689">
        <w:rPr>
          <w:rFonts w:ascii="Calibri" w:hAnsi="Calibri"/>
        </w:rPr>
        <w:t xml:space="preserve">was </w:t>
      </w:r>
      <w:r>
        <w:rPr>
          <w:rFonts w:ascii="Calibri" w:hAnsi="Calibri"/>
        </w:rPr>
        <w:t xml:space="preserve">almost exclusively a </w:t>
      </w:r>
      <w:r w:rsidRPr="00E06689">
        <w:rPr>
          <w:rFonts w:ascii="Calibri" w:hAnsi="Calibri"/>
        </w:rPr>
        <w:t xml:space="preserve">secondary care </w:t>
      </w:r>
      <w:r>
        <w:rPr>
          <w:rFonts w:ascii="Calibri" w:hAnsi="Calibri"/>
        </w:rPr>
        <w:t xml:space="preserve">responsibility </w:t>
      </w:r>
      <w:r w:rsidRPr="00E06689">
        <w:rPr>
          <w:rFonts w:ascii="Calibri" w:hAnsi="Calibri"/>
        </w:rPr>
        <w:t xml:space="preserve">though </w:t>
      </w:r>
      <w:r>
        <w:rPr>
          <w:rFonts w:ascii="Calibri" w:hAnsi="Calibri"/>
        </w:rPr>
        <w:t xml:space="preserve">some practices had </w:t>
      </w:r>
      <w:r w:rsidRPr="00E06689">
        <w:rPr>
          <w:rFonts w:ascii="Calibri" w:hAnsi="Calibri"/>
        </w:rPr>
        <w:t xml:space="preserve">experience </w:t>
      </w:r>
      <w:r>
        <w:rPr>
          <w:rFonts w:ascii="Calibri" w:hAnsi="Calibri"/>
        </w:rPr>
        <w:t>in insulin dose adjustment. The introduction of the 2004 primary care contract and the Quality and Outcomes Framework which supported and rewarded evidence based care of diabetes stimulated a significant transfer of diabetic care from secondary to primary care</w:t>
      </w:r>
      <w:r w:rsidR="000A0DD5">
        <w:rPr>
          <w:rFonts w:ascii="Calibri" w:hAnsi="Calibri"/>
        </w:rPr>
        <w:t xml:space="preserve"> in some areas.</w:t>
      </w:r>
      <w:r>
        <w:rPr>
          <w:rFonts w:ascii="Calibri" w:hAnsi="Calibri"/>
        </w:rPr>
        <w:t xml:space="preserve"> </w:t>
      </w:r>
    </w:p>
    <w:p w:rsidR="00AD66B6" w:rsidRDefault="00AD66B6" w:rsidP="00625F0E">
      <w:pPr>
        <w:rPr>
          <w:rFonts w:ascii="Calibri" w:hAnsi="Calibri"/>
        </w:rPr>
      </w:pPr>
    </w:p>
    <w:p w:rsidR="00AD66B6" w:rsidRDefault="00AD66B6" w:rsidP="00625F0E">
      <w:pPr>
        <w:rPr>
          <w:rFonts w:ascii="Calibri" w:hAnsi="Calibri"/>
        </w:rPr>
      </w:pPr>
      <w:r w:rsidRPr="00E06689">
        <w:rPr>
          <w:rFonts w:ascii="Calibri" w:hAnsi="Calibri"/>
        </w:rPr>
        <w:t xml:space="preserve">The development of insulin analogues with </w:t>
      </w:r>
      <w:r>
        <w:rPr>
          <w:rFonts w:ascii="Calibri" w:hAnsi="Calibri"/>
        </w:rPr>
        <w:t xml:space="preserve">improved </w:t>
      </w:r>
      <w:r w:rsidRPr="00E06689">
        <w:rPr>
          <w:rFonts w:ascii="Calibri" w:hAnsi="Calibri"/>
        </w:rPr>
        <w:t xml:space="preserve">delivery devices coupled </w:t>
      </w:r>
      <w:r>
        <w:rPr>
          <w:rFonts w:ascii="Calibri" w:hAnsi="Calibri"/>
        </w:rPr>
        <w:t>to</w:t>
      </w:r>
      <w:r w:rsidRPr="00E06689">
        <w:rPr>
          <w:rFonts w:ascii="Calibri" w:hAnsi="Calibri"/>
        </w:rPr>
        <w:t xml:space="preserve"> pharmaceutical support</w:t>
      </w:r>
      <w:r>
        <w:rPr>
          <w:rFonts w:ascii="Calibri" w:hAnsi="Calibri"/>
        </w:rPr>
        <w:t xml:space="preserve"> of</w:t>
      </w:r>
      <w:r w:rsidRPr="00E06689">
        <w:rPr>
          <w:rFonts w:ascii="Calibri" w:hAnsi="Calibri"/>
        </w:rPr>
        <w:t xml:space="preserve"> primary care directed education progra</w:t>
      </w:r>
      <w:r>
        <w:rPr>
          <w:rFonts w:ascii="Calibri" w:hAnsi="Calibri"/>
        </w:rPr>
        <w:t>ms (Insulin for Life, Merit) has le</w:t>
      </w:r>
      <w:r w:rsidRPr="00E06689">
        <w:rPr>
          <w:rFonts w:ascii="Calibri" w:hAnsi="Calibri"/>
        </w:rPr>
        <w:t>d to increasing levels of confidence amongst primary care practitioners</w:t>
      </w:r>
      <w:r>
        <w:rPr>
          <w:rFonts w:ascii="Calibri" w:hAnsi="Calibri"/>
        </w:rPr>
        <w:t xml:space="preserve">. </w:t>
      </w:r>
      <w:r w:rsidRPr="00E06689">
        <w:rPr>
          <w:rFonts w:ascii="Calibri" w:hAnsi="Calibri"/>
        </w:rPr>
        <w:t xml:space="preserve"> </w:t>
      </w:r>
    </w:p>
    <w:p w:rsidR="00AD66B6" w:rsidRPr="00E06689" w:rsidRDefault="00AD66B6" w:rsidP="00625F0E">
      <w:pPr>
        <w:rPr>
          <w:rFonts w:ascii="Calibri" w:hAnsi="Calibri"/>
        </w:rPr>
      </w:pPr>
    </w:p>
    <w:p w:rsidR="00AD66B6" w:rsidRPr="00E06689" w:rsidRDefault="00AD66B6" w:rsidP="00625F0E">
      <w:pPr>
        <w:rPr>
          <w:rFonts w:ascii="Calibri" w:hAnsi="Calibri"/>
        </w:rPr>
      </w:pPr>
      <w:r w:rsidRPr="00E06689">
        <w:rPr>
          <w:rFonts w:ascii="Calibri" w:hAnsi="Calibri"/>
        </w:rPr>
        <w:t>The</w:t>
      </w:r>
      <w:r w:rsidR="000A0DD5">
        <w:rPr>
          <w:rFonts w:ascii="Calibri" w:hAnsi="Calibri"/>
        </w:rPr>
        <w:t xml:space="preserve"> more</w:t>
      </w:r>
      <w:r w:rsidRPr="00E06689">
        <w:rPr>
          <w:rFonts w:ascii="Calibri" w:hAnsi="Calibri"/>
        </w:rPr>
        <w:t xml:space="preserve"> </w:t>
      </w:r>
      <w:r>
        <w:rPr>
          <w:rFonts w:ascii="Calibri" w:hAnsi="Calibri"/>
        </w:rPr>
        <w:t xml:space="preserve">recent development </w:t>
      </w:r>
      <w:r w:rsidRPr="00E06689">
        <w:rPr>
          <w:rFonts w:ascii="Calibri" w:hAnsi="Calibri"/>
        </w:rPr>
        <w:t>of GLP-1 receptor agonist injectable therap</w:t>
      </w:r>
      <w:r>
        <w:rPr>
          <w:rFonts w:ascii="Calibri" w:hAnsi="Calibri"/>
        </w:rPr>
        <w:t>ies</w:t>
      </w:r>
      <w:r w:rsidRPr="00E06689">
        <w:rPr>
          <w:rFonts w:ascii="Calibri" w:hAnsi="Calibri"/>
        </w:rPr>
        <w:t xml:space="preserve"> has added to this potential therapeutic area.</w:t>
      </w:r>
      <w:r>
        <w:rPr>
          <w:rFonts w:ascii="Calibri" w:hAnsi="Calibri"/>
        </w:rPr>
        <w:t xml:space="preserve"> Though costly, these agents do not carry insulin’s </w:t>
      </w:r>
      <w:r w:rsidRPr="00E06689">
        <w:rPr>
          <w:rFonts w:ascii="Calibri" w:hAnsi="Calibri"/>
        </w:rPr>
        <w:t xml:space="preserve">risk of </w:t>
      </w:r>
      <w:proofErr w:type="spellStart"/>
      <w:r w:rsidRPr="00E06689">
        <w:rPr>
          <w:rFonts w:ascii="Calibri" w:hAnsi="Calibri"/>
        </w:rPr>
        <w:t>hypoglycaemia</w:t>
      </w:r>
      <w:proofErr w:type="spellEnd"/>
      <w:r>
        <w:rPr>
          <w:rFonts w:ascii="Calibri" w:hAnsi="Calibri"/>
        </w:rPr>
        <w:t xml:space="preserve">. They also have </w:t>
      </w:r>
      <w:r w:rsidRPr="00E06689">
        <w:rPr>
          <w:rFonts w:ascii="Calibri" w:hAnsi="Calibri"/>
        </w:rPr>
        <w:t>user-friendly delivery devices</w:t>
      </w:r>
      <w:r>
        <w:rPr>
          <w:rFonts w:ascii="Calibri" w:hAnsi="Calibri"/>
        </w:rPr>
        <w:t xml:space="preserve"> and far less requirement for </w:t>
      </w:r>
      <w:r w:rsidRPr="00E06689">
        <w:rPr>
          <w:rFonts w:ascii="Calibri" w:hAnsi="Calibri"/>
        </w:rPr>
        <w:t>monitor</w:t>
      </w:r>
      <w:r>
        <w:rPr>
          <w:rFonts w:ascii="Calibri" w:hAnsi="Calibri"/>
        </w:rPr>
        <w:t xml:space="preserve">ing </w:t>
      </w:r>
      <w:r w:rsidRPr="00E06689">
        <w:rPr>
          <w:rFonts w:ascii="Calibri" w:hAnsi="Calibri"/>
        </w:rPr>
        <w:t xml:space="preserve">and </w:t>
      </w:r>
      <w:r>
        <w:rPr>
          <w:rFonts w:ascii="Calibri" w:hAnsi="Calibri"/>
        </w:rPr>
        <w:t xml:space="preserve">dose </w:t>
      </w:r>
      <w:r w:rsidRPr="00E06689">
        <w:rPr>
          <w:rFonts w:ascii="Calibri" w:hAnsi="Calibri"/>
        </w:rPr>
        <w:t>adjust</w:t>
      </w:r>
      <w:r>
        <w:rPr>
          <w:rFonts w:ascii="Calibri" w:hAnsi="Calibri"/>
        </w:rPr>
        <w:t>ment</w:t>
      </w:r>
      <w:r w:rsidRPr="00E06689">
        <w:rPr>
          <w:rFonts w:ascii="Calibri" w:hAnsi="Calibri"/>
        </w:rPr>
        <w:t>.</w:t>
      </w:r>
      <w:r>
        <w:rPr>
          <w:rFonts w:ascii="Calibri" w:hAnsi="Calibri"/>
        </w:rPr>
        <w:t xml:space="preserve"> They thus provide a far simpler solution than insulin for many Type 2 Diabetic patients when tablet control is inadequate. </w:t>
      </w:r>
      <w:r w:rsidRPr="00E06689">
        <w:rPr>
          <w:rFonts w:ascii="Calibri" w:hAnsi="Calibri"/>
        </w:rPr>
        <w:t xml:space="preserve"> </w:t>
      </w:r>
      <w:r>
        <w:rPr>
          <w:rFonts w:ascii="Calibri" w:hAnsi="Calibri"/>
        </w:rPr>
        <w:t>P</w:t>
      </w:r>
      <w:r w:rsidRPr="00E06689">
        <w:rPr>
          <w:rFonts w:ascii="Calibri" w:hAnsi="Calibri"/>
        </w:rPr>
        <w:t xml:space="preserve">ractices </w:t>
      </w:r>
      <w:r>
        <w:rPr>
          <w:rFonts w:ascii="Calibri" w:hAnsi="Calibri"/>
        </w:rPr>
        <w:t>that have already d</w:t>
      </w:r>
      <w:r w:rsidRPr="00E06689">
        <w:rPr>
          <w:rFonts w:ascii="Calibri" w:hAnsi="Calibri"/>
        </w:rPr>
        <w:t xml:space="preserve">eveloped skills in </w:t>
      </w:r>
      <w:r>
        <w:rPr>
          <w:rFonts w:ascii="Calibri" w:hAnsi="Calibri"/>
        </w:rPr>
        <w:t>insulin initiation</w:t>
      </w:r>
      <w:r w:rsidRPr="00E06689">
        <w:rPr>
          <w:rFonts w:ascii="Calibri" w:hAnsi="Calibri"/>
        </w:rPr>
        <w:t xml:space="preserve"> find this class of drug a</w:t>
      </w:r>
      <w:r>
        <w:rPr>
          <w:rFonts w:ascii="Calibri" w:hAnsi="Calibri"/>
        </w:rPr>
        <w:t xml:space="preserve">n easy </w:t>
      </w:r>
      <w:r w:rsidRPr="00E06689">
        <w:rPr>
          <w:rFonts w:ascii="Calibri" w:hAnsi="Calibri"/>
        </w:rPr>
        <w:t xml:space="preserve">addition to </w:t>
      </w:r>
      <w:r>
        <w:rPr>
          <w:rFonts w:ascii="Calibri" w:hAnsi="Calibri"/>
        </w:rPr>
        <w:t xml:space="preserve">their </w:t>
      </w:r>
      <w:r>
        <w:rPr>
          <w:rFonts w:ascii="Calibri" w:hAnsi="Calibri"/>
        </w:rPr>
        <w:lastRenderedPageBreak/>
        <w:t xml:space="preserve">options. The GLP-1 agonists can now also be usefully co-prescribed with insulin in certain patients. As licensing indications develop </w:t>
      </w:r>
      <w:r w:rsidRPr="00E06689">
        <w:rPr>
          <w:rFonts w:ascii="Calibri" w:hAnsi="Calibri"/>
        </w:rPr>
        <w:t>co</w:t>
      </w:r>
      <w:r>
        <w:rPr>
          <w:rFonts w:ascii="Calibri" w:hAnsi="Calibri"/>
        </w:rPr>
        <w:t>mbination prescriptions will</w:t>
      </w:r>
      <w:r w:rsidRPr="00E06689">
        <w:rPr>
          <w:rFonts w:ascii="Calibri" w:hAnsi="Calibri"/>
        </w:rPr>
        <w:t xml:space="preserve"> be increasingly </w:t>
      </w:r>
      <w:r>
        <w:rPr>
          <w:rFonts w:ascii="Calibri" w:hAnsi="Calibri"/>
        </w:rPr>
        <w:t xml:space="preserve">used </w:t>
      </w:r>
      <w:r w:rsidRPr="00E06689">
        <w:rPr>
          <w:rFonts w:ascii="Calibri" w:hAnsi="Calibri"/>
        </w:rPr>
        <w:t xml:space="preserve">in primary care.  </w:t>
      </w:r>
    </w:p>
    <w:p w:rsidR="00AD66B6" w:rsidRDefault="00AD66B6" w:rsidP="008328FC">
      <w:pPr>
        <w:outlineLvl w:val="0"/>
        <w:rPr>
          <w:rFonts w:ascii="Calibri" w:hAnsi="Calibri"/>
          <w:u w:val="single"/>
        </w:rPr>
      </w:pPr>
    </w:p>
    <w:p w:rsidR="00AD66B6" w:rsidRPr="00E06689" w:rsidRDefault="00AD66B6" w:rsidP="008328FC">
      <w:pPr>
        <w:outlineLvl w:val="0"/>
        <w:rPr>
          <w:rFonts w:ascii="Calibri" w:hAnsi="Calibri"/>
          <w:u w:val="single"/>
        </w:rPr>
      </w:pPr>
      <w:r>
        <w:rPr>
          <w:rFonts w:ascii="Calibri" w:hAnsi="Calibri"/>
          <w:u w:val="single"/>
        </w:rPr>
        <w:t>B</w:t>
      </w:r>
      <w:r w:rsidRPr="00E06689">
        <w:rPr>
          <w:rFonts w:ascii="Calibri" w:hAnsi="Calibri"/>
          <w:u w:val="single"/>
        </w:rPr>
        <w:t>enefits of primary care use of injectable therapy in diabetes patients</w:t>
      </w:r>
    </w:p>
    <w:p w:rsidR="00AD66B6" w:rsidRPr="00E06689" w:rsidRDefault="00AD66B6" w:rsidP="00625F0E">
      <w:pPr>
        <w:rPr>
          <w:rFonts w:ascii="Calibri" w:hAnsi="Calibri"/>
          <w:u w:val="single"/>
        </w:rPr>
      </w:pPr>
    </w:p>
    <w:p w:rsidR="00AD66B6" w:rsidRDefault="00AD66B6" w:rsidP="00D06222">
      <w:pPr>
        <w:pStyle w:val="ListParagraph"/>
        <w:numPr>
          <w:ilvl w:val="0"/>
          <w:numId w:val="1"/>
        </w:numPr>
        <w:rPr>
          <w:rFonts w:ascii="Calibri" w:hAnsi="Calibri"/>
        </w:rPr>
      </w:pPr>
      <w:r w:rsidRPr="00E06689">
        <w:rPr>
          <w:rFonts w:ascii="Calibri" w:hAnsi="Calibri"/>
        </w:rPr>
        <w:t xml:space="preserve">Primary care </w:t>
      </w:r>
      <w:r>
        <w:rPr>
          <w:rFonts w:ascii="Calibri" w:hAnsi="Calibri"/>
        </w:rPr>
        <w:t xml:space="preserve">has access to </w:t>
      </w:r>
      <w:r w:rsidRPr="00E06689">
        <w:rPr>
          <w:rFonts w:ascii="Calibri" w:hAnsi="Calibri"/>
        </w:rPr>
        <w:t xml:space="preserve">detailed patient records and </w:t>
      </w:r>
      <w:r>
        <w:rPr>
          <w:rFonts w:ascii="Calibri" w:hAnsi="Calibri"/>
        </w:rPr>
        <w:t xml:space="preserve">is </w:t>
      </w:r>
      <w:r w:rsidRPr="00E06689">
        <w:rPr>
          <w:rFonts w:ascii="Calibri" w:hAnsi="Calibri"/>
        </w:rPr>
        <w:t xml:space="preserve">more aware of patients’ social circumstances. This knowledge puts the GP in a </w:t>
      </w:r>
      <w:r>
        <w:rPr>
          <w:rFonts w:ascii="Calibri" w:hAnsi="Calibri"/>
        </w:rPr>
        <w:t xml:space="preserve">good </w:t>
      </w:r>
      <w:r w:rsidRPr="00E06689">
        <w:rPr>
          <w:rFonts w:ascii="Calibri" w:hAnsi="Calibri"/>
        </w:rPr>
        <w:t>position to decide whether to initiate potentially hazardous agents such as insulin.</w:t>
      </w:r>
    </w:p>
    <w:p w:rsidR="00AD66B6" w:rsidRPr="00E06689" w:rsidRDefault="00AD66B6" w:rsidP="00D06222">
      <w:pPr>
        <w:pStyle w:val="ListParagraph"/>
        <w:numPr>
          <w:ilvl w:val="0"/>
          <w:numId w:val="1"/>
        </w:numPr>
        <w:rPr>
          <w:rFonts w:ascii="Calibri" w:hAnsi="Calibri"/>
        </w:rPr>
      </w:pPr>
      <w:r>
        <w:rPr>
          <w:rFonts w:ascii="Calibri" w:hAnsi="Calibri"/>
        </w:rPr>
        <w:t>S</w:t>
      </w:r>
      <w:r w:rsidRPr="00E06689">
        <w:rPr>
          <w:rFonts w:ascii="Calibri" w:hAnsi="Calibri"/>
        </w:rPr>
        <w:t xml:space="preserve">taffing </w:t>
      </w:r>
      <w:r>
        <w:rPr>
          <w:rFonts w:ascii="Calibri" w:hAnsi="Calibri"/>
        </w:rPr>
        <w:t xml:space="preserve">is more consistent in primary care as is </w:t>
      </w:r>
      <w:r w:rsidRPr="00E06689">
        <w:rPr>
          <w:rFonts w:ascii="Calibri" w:hAnsi="Calibri"/>
        </w:rPr>
        <w:t>ease of access for review</w:t>
      </w:r>
      <w:r>
        <w:rPr>
          <w:rFonts w:ascii="Calibri" w:hAnsi="Calibri"/>
        </w:rPr>
        <w:t xml:space="preserve">. Both of these are </w:t>
      </w:r>
      <w:r w:rsidRPr="00E06689">
        <w:rPr>
          <w:rFonts w:ascii="Calibri" w:hAnsi="Calibri"/>
        </w:rPr>
        <w:t>advantageous to primary care in this context.</w:t>
      </w:r>
    </w:p>
    <w:p w:rsidR="00AD66B6" w:rsidRPr="00E06689" w:rsidRDefault="00AD66B6" w:rsidP="00D06222">
      <w:pPr>
        <w:pStyle w:val="ListParagraph"/>
        <w:numPr>
          <w:ilvl w:val="0"/>
          <w:numId w:val="1"/>
        </w:numPr>
        <w:rPr>
          <w:rFonts w:ascii="Calibri" w:hAnsi="Calibri"/>
        </w:rPr>
      </w:pPr>
      <w:r>
        <w:rPr>
          <w:rFonts w:ascii="Calibri" w:hAnsi="Calibri"/>
        </w:rPr>
        <w:t>P</w:t>
      </w:r>
      <w:r w:rsidRPr="00E06689">
        <w:rPr>
          <w:rFonts w:ascii="Calibri" w:hAnsi="Calibri"/>
        </w:rPr>
        <w:t xml:space="preserve">roximity to patient’s homes and the ability </w:t>
      </w:r>
      <w:r>
        <w:rPr>
          <w:rFonts w:ascii="Calibri" w:hAnsi="Calibri"/>
        </w:rPr>
        <w:t xml:space="preserve">in occasional defined circumstances </w:t>
      </w:r>
      <w:r w:rsidRPr="00E06689">
        <w:rPr>
          <w:rFonts w:ascii="Calibri" w:hAnsi="Calibri"/>
        </w:rPr>
        <w:t>to undertake reviews at the home has clear benefits.</w:t>
      </w:r>
    </w:p>
    <w:p w:rsidR="00AD66B6" w:rsidRPr="00E06689" w:rsidRDefault="00AD66B6" w:rsidP="00D06222">
      <w:pPr>
        <w:pStyle w:val="ListParagraph"/>
        <w:numPr>
          <w:ilvl w:val="0"/>
          <w:numId w:val="1"/>
        </w:numPr>
        <w:rPr>
          <w:rFonts w:ascii="Calibri" w:hAnsi="Calibri"/>
        </w:rPr>
      </w:pPr>
      <w:r w:rsidRPr="00E06689">
        <w:rPr>
          <w:rFonts w:ascii="Calibri" w:hAnsi="Calibri"/>
        </w:rPr>
        <w:t xml:space="preserve">The ability to undertake primary care initiation of injectable therapy would mirror the movement of diabetes management in to the primary care setting.  </w:t>
      </w:r>
    </w:p>
    <w:p w:rsidR="00AD66B6" w:rsidRPr="00E06689" w:rsidRDefault="00AD66B6" w:rsidP="00D06222">
      <w:pPr>
        <w:pStyle w:val="ListParagraph"/>
        <w:numPr>
          <w:ilvl w:val="0"/>
          <w:numId w:val="1"/>
        </w:numPr>
        <w:rPr>
          <w:rFonts w:ascii="Calibri" w:hAnsi="Calibri"/>
        </w:rPr>
      </w:pPr>
      <w:r w:rsidRPr="00E06689">
        <w:rPr>
          <w:rFonts w:ascii="Calibri" w:hAnsi="Calibri"/>
        </w:rPr>
        <w:t xml:space="preserve">The ability to undertake such activity </w:t>
      </w:r>
      <w:r>
        <w:rPr>
          <w:rFonts w:ascii="Calibri" w:hAnsi="Calibri"/>
        </w:rPr>
        <w:t>will produce a far more responsive service than at present avoiding sometimes long waits for secondary care appointments</w:t>
      </w:r>
      <w:r w:rsidRPr="00E06689">
        <w:rPr>
          <w:rFonts w:ascii="Calibri" w:hAnsi="Calibri"/>
        </w:rPr>
        <w:t xml:space="preserve">. </w:t>
      </w:r>
    </w:p>
    <w:p w:rsidR="00AD66B6" w:rsidRPr="00D74C75" w:rsidRDefault="00AD66B6" w:rsidP="00D06222">
      <w:pPr>
        <w:pStyle w:val="ListParagraph"/>
        <w:numPr>
          <w:ilvl w:val="0"/>
          <w:numId w:val="1"/>
        </w:numPr>
        <w:rPr>
          <w:rFonts w:ascii="Calibri" w:hAnsi="Calibri"/>
        </w:rPr>
      </w:pPr>
      <w:r w:rsidRPr="00D74C75">
        <w:rPr>
          <w:rFonts w:ascii="Calibri" w:hAnsi="Calibri"/>
        </w:rPr>
        <w:t>Offloading of large hospital clinics</w:t>
      </w:r>
      <w:r>
        <w:rPr>
          <w:rFonts w:ascii="Calibri" w:hAnsi="Calibri"/>
        </w:rPr>
        <w:t xml:space="preserve"> to a more responsive service in primary care</w:t>
      </w:r>
      <w:r w:rsidRPr="00D74C75">
        <w:rPr>
          <w:rFonts w:ascii="Calibri" w:hAnsi="Calibri"/>
        </w:rPr>
        <w:t xml:space="preserve"> will give better access to secon</w:t>
      </w:r>
      <w:r>
        <w:rPr>
          <w:rFonts w:ascii="Calibri" w:hAnsi="Calibri"/>
        </w:rPr>
        <w:t>dary care when problems develop and will allow</w:t>
      </w:r>
      <w:r w:rsidRPr="00D74C75">
        <w:rPr>
          <w:rFonts w:ascii="Calibri" w:hAnsi="Calibri"/>
        </w:rPr>
        <w:t xml:space="preserve"> s</w:t>
      </w:r>
      <w:r>
        <w:rPr>
          <w:rFonts w:ascii="Calibri" w:hAnsi="Calibri"/>
        </w:rPr>
        <w:t xml:space="preserve">pecialist hospital clinics </w:t>
      </w:r>
      <w:r w:rsidRPr="00D74C75">
        <w:rPr>
          <w:rFonts w:ascii="Calibri" w:hAnsi="Calibri"/>
        </w:rPr>
        <w:t>to concentrate on manag</w:t>
      </w:r>
      <w:r>
        <w:rPr>
          <w:rFonts w:ascii="Calibri" w:hAnsi="Calibri"/>
        </w:rPr>
        <w:t xml:space="preserve">ement of inpatients with </w:t>
      </w:r>
      <w:r w:rsidR="0017244E">
        <w:rPr>
          <w:rFonts w:ascii="Calibri" w:hAnsi="Calibri"/>
        </w:rPr>
        <w:t>d</w:t>
      </w:r>
      <w:r>
        <w:rPr>
          <w:rFonts w:ascii="Calibri" w:hAnsi="Calibri"/>
        </w:rPr>
        <w:t>iabetes, complicated</w:t>
      </w:r>
      <w:r w:rsidRPr="00D74C75">
        <w:rPr>
          <w:rFonts w:ascii="Calibri" w:hAnsi="Calibri"/>
        </w:rPr>
        <w:t xml:space="preserve"> Type 2 diabetes, Type 1 diabetes, </w:t>
      </w:r>
      <w:r>
        <w:rPr>
          <w:rFonts w:ascii="Calibri" w:hAnsi="Calibri"/>
        </w:rPr>
        <w:t xml:space="preserve">complex diabetic foot disease, </w:t>
      </w:r>
      <w:r w:rsidRPr="00D74C75">
        <w:rPr>
          <w:rFonts w:ascii="Calibri" w:hAnsi="Calibri"/>
        </w:rPr>
        <w:t>diabetes in adolescence , diabetes in pregnancy and insulin pump therapy.</w:t>
      </w:r>
    </w:p>
    <w:p w:rsidR="00AD66B6" w:rsidRPr="00E06689" w:rsidRDefault="00AD66B6" w:rsidP="00815AAB">
      <w:pPr>
        <w:pStyle w:val="ListParagraph"/>
        <w:ind w:left="360"/>
        <w:rPr>
          <w:rFonts w:ascii="Calibri" w:hAnsi="Calibri"/>
        </w:rPr>
      </w:pPr>
    </w:p>
    <w:p w:rsidR="00AD66B6" w:rsidRPr="00E06689" w:rsidRDefault="00AD66B6" w:rsidP="00625F0E">
      <w:pPr>
        <w:rPr>
          <w:rFonts w:ascii="Calibri" w:hAnsi="Calibri"/>
        </w:rPr>
      </w:pPr>
    </w:p>
    <w:p w:rsidR="00AD66B6" w:rsidRPr="00E06689" w:rsidRDefault="00AD66B6" w:rsidP="00625F0E">
      <w:pPr>
        <w:rPr>
          <w:rFonts w:ascii="Calibri" w:hAnsi="Calibri"/>
          <w:u w:val="single"/>
        </w:rPr>
      </w:pPr>
      <w:r w:rsidRPr="00E06689">
        <w:rPr>
          <w:rFonts w:ascii="Calibri" w:hAnsi="Calibri"/>
          <w:u w:val="single"/>
        </w:rPr>
        <w:t xml:space="preserve">Problems associated with the development of injectable therapy use in primary care  </w:t>
      </w:r>
    </w:p>
    <w:p w:rsidR="00AD66B6" w:rsidRPr="00E06689" w:rsidRDefault="00AD66B6" w:rsidP="00625F0E">
      <w:pPr>
        <w:rPr>
          <w:rFonts w:ascii="Calibri" w:hAnsi="Calibri"/>
          <w:u w:val="single"/>
        </w:rPr>
      </w:pPr>
    </w:p>
    <w:p w:rsidR="00AD66B6" w:rsidRPr="00E06689" w:rsidRDefault="00AD66B6" w:rsidP="00023524">
      <w:pPr>
        <w:pStyle w:val="ListParagraph"/>
        <w:numPr>
          <w:ilvl w:val="0"/>
          <w:numId w:val="2"/>
        </w:numPr>
        <w:rPr>
          <w:rFonts w:ascii="Calibri" w:hAnsi="Calibri"/>
          <w:u w:val="single"/>
        </w:rPr>
      </w:pPr>
      <w:r>
        <w:rPr>
          <w:rFonts w:ascii="Calibri" w:hAnsi="Calibri"/>
        </w:rPr>
        <w:t>One issue r</w:t>
      </w:r>
      <w:r w:rsidRPr="00E06689">
        <w:rPr>
          <w:rFonts w:ascii="Calibri" w:hAnsi="Calibri"/>
        </w:rPr>
        <w:t xml:space="preserve">elates to the amount of </w:t>
      </w:r>
      <w:r>
        <w:rPr>
          <w:rFonts w:ascii="Calibri" w:hAnsi="Calibri"/>
        </w:rPr>
        <w:t xml:space="preserve">additional </w:t>
      </w:r>
      <w:r w:rsidRPr="00E06689">
        <w:rPr>
          <w:rFonts w:ascii="Calibri" w:hAnsi="Calibri"/>
        </w:rPr>
        <w:t xml:space="preserve">activity </w:t>
      </w:r>
      <w:r>
        <w:rPr>
          <w:rFonts w:ascii="Calibri" w:hAnsi="Calibri"/>
        </w:rPr>
        <w:t xml:space="preserve">and workload </w:t>
      </w:r>
      <w:r w:rsidRPr="00E06689">
        <w:rPr>
          <w:rFonts w:ascii="Calibri" w:hAnsi="Calibri"/>
        </w:rPr>
        <w:t>that such a development would generate. How such activity could be resourced is not currently clear although in some localities Local Enhanced Services have been designed to facilitate this.</w:t>
      </w:r>
    </w:p>
    <w:p w:rsidR="00AD66B6" w:rsidRDefault="00AD66B6" w:rsidP="00F15EFD">
      <w:pPr>
        <w:pStyle w:val="ListParagraph"/>
        <w:numPr>
          <w:ilvl w:val="0"/>
          <w:numId w:val="2"/>
        </w:numPr>
        <w:rPr>
          <w:rFonts w:ascii="Calibri" w:hAnsi="Calibri"/>
        </w:rPr>
      </w:pPr>
      <w:r>
        <w:rPr>
          <w:rFonts w:ascii="Calibri" w:hAnsi="Calibri"/>
        </w:rPr>
        <w:t>For safe practice a</w:t>
      </w:r>
      <w:r w:rsidRPr="00E06689">
        <w:rPr>
          <w:rFonts w:ascii="Calibri" w:hAnsi="Calibri"/>
        </w:rPr>
        <w:t xml:space="preserve"> </w:t>
      </w:r>
      <w:r>
        <w:rPr>
          <w:rFonts w:ascii="Calibri" w:hAnsi="Calibri"/>
        </w:rPr>
        <w:t xml:space="preserve">significant </w:t>
      </w:r>
      <w:r w:rsidRPr="00E06689">
        <w:rPr>
          <w:rFonts w:ascii="Calibri" w:hAnsi="Calibri"/>
        </w:rPr>
        <w:t>level of expertise is necessary</w:t>
      </w:r>
      <w:r>
        <w:rPr>
          <w:rFonts w:ascii="Calibri" w:hAnsi="Calibri"/>
        </w:rPr>
        <w:t>. This includes acquisition of factual knowledge</w:t>
      </w:r>
      <w:r w:rsidR="000A0DD5">
        <w:rPr>
          <w:rFonts w:ascii="Calibri" w:hAnsi="Calibri"/>
        </w:rPr>
        <w:t xml:space="preserve"> through attendance at an accredited diabetes course, of which several are available in Wales.</w:t>
      </w:r>
      <w:r w:rsidRPr="00E06689">
        <w:rPr>
          <w:rFonts w:ascii="Calibri" w:hAnsi="Calibri"/>
        </w:rPr>
        <w:t xml:space="preserve"> </w:t>
      </w:r>
      <w:r>
        <w:rPr>
          <w:rFonts w:ascii="Calibri" w:hAnsi="Calibri"/>
        </w:rPr>
        <w:t xml:space="preserve">However the </w:t>
      </w:r>
      <w:r w:rsidR="000A0DD5">
        <w:rPr>
          <w:rFonts w:ascii="Calibri" w:hAnsi="Calibri"/>
        </w:rPr>
        <w:t xml:space="preserve">award </w:t>
      </w:r>
      <w:r>
        <w:rPr>
          <w:rFonts w:ascii="Calibri" w:hAnsi="Calibri"/>
        </w:rPr>
        <w:t xml:space="preserve">of an accredited qualification </w:t>
      </w:r>
      <w:r w:rsidR="000A0DD5">
        <w:rPr>
          <w:rFonts w:ascii="Calibri" w:hAnsi="Calibri"/>
        </w:rPr>
        <w:t xml:space="preserve">is not </w:t>
      </w:r>
      <w:r>
        <w:rPr>
          <w:rFonts w:ascii="Calibri" w:hAnsi="Calibri"/>
        </w:rPr>
        <w:t xml:space="preserve">sufficient; practical experience and training plus a </w:t>
      </w:r>
      <w:r w:rsidRPr="00E06689">
        <w:rPr>
          <w:rFonts w:ascii="Calibri" w:hAnsi="Calibri"/>
        </w:rPr>
        <w:t xml:space="preserve">commitment to ongoing professional development </w:t>
      </w:r>
      <w:r w:rsidR="000A0DD5">
        <w:rPr>
          <w:rFonts w:ascii="Calibri" w:hAnsi="Calibri"/>
        </w:rPr>
        <w:t xml:space="preserve">are </w:t>
      </w:r>
      <w:r w:rsidRPr="00E06689">
        <w:rPr>
          <w:rFonts w:ascii="Calibri" w:hAnsi="Calibri"/>
        </w:rPr>
        <w:t>also vital</w:t>
      </w:r>
      <w:r>
        <w:rPr>
          <w:rFonts w:ascii="Calibri" w:hAnsi="Calibri"/>
        </w:rPr>
        <w:t>. Th</w:t>
      </w:r>
      <w:r w:rsidR="000A0DD5">
        <w:rPr>
          <w:rFonts w:ascii="Calibri" w:hAnsi="Calibri"/>
        </w:rPr>
        <w:t>e</w:t>
      </w:r>
      <w:r>
        <w:rPr>
          <w:rFonts w:ascii="Calibri" w:hAnsi="Calibri"/>
        </w:rPr>
        <w:t>s</w:t>
      </w:r>
      <w:r w:rsidR="000A0DD5">
        <w:rPr>
          <w:rFonts w:ascii="Calibri" w:hAnsi="Calibri"/>
        </w:rPr>
        <w:t>e</w:t>
      </w:r>
      <w:r>
        <w:rPr>
          <w:rFonts w:ascii="Calibri" w:hAnsi="Calibri"/>
        </w:rPr>
        <w:t xml:space="preserve"> </w:t>
      </w:r>
      <w:r w:rsidR="00FC40A4">
        <w:rPr>
          <w:rFonts w:ascii="Calibri" w:hAnsi="Calibri"/>
        </w:rPr>
        <w:t xml:space="preserve">aspects </w:t>
      </w:r>
      <w:r>
        <w:rPr>
          <w:rFonts w:ascii="Calibri" w:hAnsi="Calibri"/>
        </w:rPr>
        <w:t>can be monitored within the standard appraisal process</w:t>
      </w:r>
      <w:r w:rsidRPr="00E06689">
        <w:rPr>
          <w:rFonts w:ascii="Calibri" w:hAnsi="Calibri"/>
        </w:rPr>
        <w:t xml:space="preserve">. </w:t>
      </w:r>
    </w:p>
    <w:p w:rsidR="006A0998" w:rsidRPr="00FC40A4" w:rsidRDefault="00AD66B6" w:rsidP="00FC40A4">
      <w:pPr>
        <w:pStyle w:val="ListParagraph"/>
      </w:pPr>
      <w:r>
        <w:rPr>
          <w:rFonts w:ascii="Calibri" w:hAnsi="Calibri"/>
        </w:rPr>
        <w:t xml:space="preserve">Additional practical experience, particularly for practices without prior experience in this field is required. This could be obtained either via attendance </w:t>
      </w:r>
      <w:r w:rsidR="000A0DD5">
        <w:rPr>
          <w:rFonts w:ascii="Calibri" w:hAnsi="Calibri"/>
        </w:rPr>
        <w:t>at</w:t>
      </w:r>
      <w:r>
        <w:rPr>
          <w:rFonts w:ascii="Calibri" w:hAnsi="Calibri"/>
        </w:rPr>
        <w:t xml:space="preserve"> secondary</w:t>
      </w:r>
      <w:r w:rsidR="006A0998">
        <w:rPr>
          <w:rFonts w:ascii="Calibri" w:hAnsi="Calibri"/>
        </w:rPr>
        <w:t xml:space="preserve"> care</w:t>
      </w:r>
      <w:r>
        <w:rPr>
          <w:rFonts w:ascii="Calibri" w:hAnsi="Calibri"/>
        </w:rPr>
        <w:t xml:space="preserve"> clinics, through virtual clinics (with secondary care support) or via links with practices already undertaking this activity. The extent and duration of any mentorship period will be dependent on previous levels of competence and should be discussed and agreed to from the outset.</w:t>
      </w:r>
      <w:r w:rsidR="006A0998">
        <w:rPr>
          <w:rFonts w:ascii="Calibri" w:hAnsi="Calibri"/>
        </w:rPr>
        <w:t xml:space="preserve"> </w:t>
      </w:r>
      <w:r w:rsidR="006A0998" w:rsidRPr="006A0998">
        <w:rPr>
          <w:rFonts w:ascii="Calibri" w:hAnsi="Calibri"/>
        </w:rPr>
        <w:t>Members of the Welsh Endocrine and Diabetes Society will support any primary care practice wishing to develop this activity</w:t>
      </w:r>
      <w:r w:rsidR="006A0998">
        <w:rPr>
          <w:rFonts w:ascii="Calibri" w:hAnsi="Calibri"/>
        </w:rPr>
        <w:t xml:space="preserve">. </w:t>
      </w:r>
    </w:p>
    <w:p w:rsidR="00AD66B6" w:rsidRPr="006A0998" w:rsidRDefault="00AD66B6" w:rsidP="006A0998">
      <w:pPr>
        <w:pStyle w:val="ListParagraph"/>
        <w:numPr>
          <w:ilvl w:val="0"/>
          <w:numId w:val="6"/>
        </w:numPr>
        <w:rPr>
          <w:rFonts w:ascii="Calibri" w:hAnsi="Calibri"/>
        </w:rPr>
      </w:pPr>
      <w:r w:rsidRPr="006A0998">
        <w:rPr>
          <w:rFonts w:ascii="Calibri" w:hAnsi="Calibri"/>
        </w:rPr>
        <w:t xml:space="preserve">The time commitment to undertake appropriate training and experiential learning must be considered particularly in areas where there is no enhanced service agreement. </w:t>
      </w:r>
      <w:r w:rsidR="0017244E">
        <w:rPr>
          <w:rFonts w:ascii="Calibri" w:hAnsi="Calibri"/>
        </w:rPr>
        <w:t xml:space="preserve">In reality it is likely that </w:t>
      </w:r>
      <w:r w:rsidR="002F00B7">
        <w:rPr>
          <w:rFonts w:ascii="Calibri" w:hAnsi="Calibri"/>
        </w:rPr>
        <w:t>training will need support from L</w:t>
      </w:r>
      <w:r w:rsidR="0017244E">
        <w:rPr>
          <w:rFonts w:ascii="Calibri" w:hAnsi="Calibri"/>
        </w:rPr>
        <w:t xml:space="preserve">ocal </w:t>
      </w:r>
      <w:r w:rsidR="002F00B7">
        <w:rPr>
          <w:rFonts w:ascii="Calibri" w:hAnsi="Calibri"/>
        </w:rPr>
        <w:t>H</w:t>
      </w:r>
      <w:r w:rsidR="0017244E">
        <w:rPr>
          <w:rFonts w:ascii="Calibri" w:hAnsi="Calibri"/>
        </w:rPr>
        <w:t xml:space="preserve">ealth </w:t>
      </w:r>
      <w:r w:rsidR="002F00B7">
        <w:rPr>
          <w:rFonts w:ascii="Calibri" w:hAnsi="Calibri"/>
        </w:rPr>
        <w:t>B</w:t>
      </w:r>
      <w:r w:rsidR="0017244E">
        <w:rPr>
          <w:rFonts w:ascii="Calibri" w:hAnsi="Calibri"/>
        </w:rPr>
        <w:t>oards</w:t>
      </w:r>
      <w:r w:rsidR="002F00B7">
        <w:rPr>
          <w:rFonts w:ascii="Calibri" w:hAnsi="Calibri"/>
        </w:rPr>
        <w:t xml:space="preserve"> and </w:t>
      </w:r>
      <w:r w:rsidR="0017244E">
        <w:rPr>
          <w:rFonts w:ascii="Calibri" w:hAnsi="Calibri"/>
        </w:rPr>
        <w:t>E</w:t>
      </w:r>
      <w:r w:rsidR="002F00B7">
        <w:rPr>
          <w:rFonts w:ascii="Calibri" w:hAnsi="Calibri"/>
        </w:rPr>
        <w:t xml:space="preserve">nhanced </w:t>
      </w:r>
      <w:r w:rsidR="0017244E">
        <w:rPr>
          <w:rFonts w:ascii="Calibri" w:hAnsi="Calibri"/>
        </w:rPr>
        <w:t>S</w:t>
      </w:r>
      <w:r w:rsidR="002F00B7">
        <w:rPr>
          <w:rFonts w:ascii="Calibri" w:hAnsi="Calibri"/>
        </w:rPr>
        <w:t>ervice arrangements agreed</w:t>
      </w:r>
      <w:r w:rsidR="0017244E">
        <w:rPr>
          <w:rFonts w:ascii="Calibri" w:hAnsi="Calibri"/>
        </w:rPr>
        <w:t xml:space="preserve"> before such activity is adopted.</w:t>
      </w:r>
      <w:r w:rsidR="002F00B7">
        <w:rPr>
          <w:rFonts w:ascii="Calibri" w:hAnsi="Calibri"/>
        </w:rPr>
        <w:t>.</w:t>
      </w:r>
      <w:bookmarkStart w:id="0" w:name="_GoBack"/>
      <w:bookmarkEnd w:id="0"/>
    </w:p>
    <w:p w:rsidR="00AD66B6" w:rsidRPr="00385809" w:rsidRDefault="00AD66B6" w:rsidP="00023524">
      <w:pPr>
        <w:pStyle w:val="ListParagraph"/>
        <w:numPr>
          <w:ilvl w:val="0"/>
          <w:numId w:val="2"/>
        </w:numPr>
        <w:rPr>
          <w:rFonts w:ascii="Calibri" w:hAnsi="Calibri"/>
        </w:rPr>
      </w:pPr>
      <w:r>
        <w:rPr>
          <w:rFonts w:ascii="Calibri" w:hAnsi="Calibri"/>
        </w:rPr>
        <w:lastRenderedPageBreak/>
        <w:t>Resource also needs to be allocated to supporting staff in primary care (e</w:t>
      </w:r>
      <w:r w:rsidR="0017244E">
        <w:rPr>
          <w:rFonts w:ascii="Calibri" w:hAnsi="Calibri"/>
        </w:rPr>
        <w:t>.</w:t>
      </w:r>
      <w:r>
        <w:rPr>
          <w:rFonts w:ascii="Calibri" w:hAnsi="Calibri"/>
        </w:rPr>
        <w:t>g</w:t>
      </w:r>
      <w:r w:rsidR="0017244E">
        <w:rPr>
          <w:rFonts w:ascii="Calibri" w:hAnsi="Calibri"/>
        </w:rPr>
        <w:t>.</w:t>
      </w:r>
      <w:r>
        <w:rPr>
          <w:rFonts w:ascii="Calibri" w:hAnsi="Calibri"/>
        </w:rPr>
        <w:t xml:space="preserve"> dietetics).</w:t>
      </w:r>
    </w:p>
    <w:p w:rsidR="00AD66B6" w:rsidRPr="00385809" w:rsidRDefault="00AD66B6" w:rsidP="00023524">
      <w:pPr>
        <w:pStyle w:val="ListParagraph"/>
        <w:numPr>
          <w:ilvl w:val="0"/>
          <w:numId w:val="2"/>
        </w:numPr>
        <w:rPr>
          <w:rFonts w:ascii="Calibri" w:hAnsi="Calibri"/>
        </w:rPr>
      </w:pPr>
      <w:r>
        <w:rPr>
          <w:rFonts w:ascii="Calibri" w:hAnsi="Calibri"/>
        </w:rPr>
        <w:t>Access to patient education courses needs to be considered and resourced.</w:t>
      </w:r>
    </w:p>
    <w:p w:rsidR="00AD66B6" w:rsidRPr="00385809" w:rsidRDefault="00AD66B6" w:rsidP="00023524">
      <w:pPr>
        <w:pStyle w:val="ListParagraph"/>
        <w:numPr>
          <w:ilvl w:val="0"/>
          <w:numId w:val="2"/>
        </w:numPr>
        <w:rPr>
          <w:rFonts w:ascii="Calibri" w:hAnsi="Calibri"/>
        </w:rPr>
      </w:pPr>
      <w:r>
        <w:rPr>
          <w:rFonts w:ascii="Calibri" w:hAnsi="Calibri"/>
        </w:rPr>
        <w:t>Many patients still express a desire to be seen in a secondary care environment when their condition is perceived to be more complex.</w:t>
      </w:r>
    </w:p>
    <w:p w:rsidR="00AD66B6" w:rsidRPr="00385809" w:rsidRDefault="00AD66B6" w:rsidP="00815AAB">
      <w:pPr>
        <w:pStyle w:val="ListParagraph"/>
        <w:ind w:left="360"/>
        <w:rPr>
          <w:rFonts w:ascii="Calibri" w:hAnsi="Calibri"/>
        </w:rPr>
      </w:pPr>
    </w:p>
    <w:p w:rsidR="00AD66B6" w:rsidRPr="00385809" w:rsidRDefault="00AD66B6" w:rsidP="00815AAB">
      <w:pPr>
        <w:pStyle w:val="ListParagraph"/>
        <w:ind w:left="360"/>
        <w:rPr>
          <w:rFonts w:ascii="Calibri" w:hAnsi="Calibri"/>
        </w:rPr>
      </w:pPr>
    </w:p>
    <w:p w:rsidR="00AD66B6" w:rsidRPr="00385809" w:rsidRDefault="00AD66B6" w:rsidP="00815AAB">
      <w:pPr>
        <w:pStyle w:val="ListParagraph"/>
        <w:ind w:left="360"/>
        <w:rPr>
          <w:rFonts w:ascii="Calibri" w:hAnsi="Calibri"/>
          <w:u w:val="single"/>
        </w:rPr>
      </w:pPr>
      <w:r>
        <w:rPr>
          <w:rFonts w:ascii="Calibri" w:hAnsi="Calibri"/>
          <w:u w:val="single"/>
        </w:rPr>
        <w:t xml:space="preserve">Practical considerations </w:t>
      </w:r>
    </w:p>
    <w:p w:rsidR="00AD66B6" w:rsidRPr="00385809" w:rsidRDefault="00AD66B6" w:rsidP="00815AAB">
      <w:pPr>
        <w:pStyle w:val="ListParagraph"/>
        <w:ind w:left="360"/>
        <w:rPr>
          <w:rFonts w:ascii="Calibri" w:hAnsi="Calibri"/>
        </w:rPr>
      </w:pPr>
    </w:p>
    <w:p w:rsidR="00AD66B6" w:rsidRDefault="00AD66B6" w:rsidP="00815AAB">
      <w:pPr>
        <w:pStyle w:val="ListParagraph"/>
        <w:ind w:left="360"/>
        <w:rPr>
          <w:rFonts w:ascii="Calibri" w:hAnsi="Calibri"/>
        </w:rPr>
      </w:pPr>
      <w:r>
        <w:rPr>
          <w:rFonts w:ascii="Calibri" w:hAnsi="Calibri"/>
        </w:rPr>
        <w:t>Safety concerns relating to the initiation of the GLP-1 receptor agonists are much lower than for insulin</w:t>
      </w:r>
      <w:r w:rsidRPr="00E06689">
        <w:rPr>
          <w:rFonts w:ascii="Calibri" w:hAnsi="Calibri"/>
        </w:rPr>
        <w:t xml:space="preserve">. </w:t>
      </w:r>
      <w:proofErr w:type="spellStart"/>
      <w:r w:rsidRPr="00E06689">
        <w:rPr>
          <w:rFonts w:ascii="Calibri" w:hAnsi="Calibri"/>
        </w:rPr>
        <w:t>Hypoglycaemia</w:t>
      </w:r>
      <w:proofErr w:type="spellEnd"/>
      <w:r w:rsidRPr="00E06689">
        <w:rPr>
          <w:rFonts w:ascii="Calibri" w:hAnsi="Calibri"/>
        </w:rPr>
        <w:t xml:space="preserve"> is only an issue if </w:t>
      </w:r>
      <w:r>
        <w:rPr>
          <w:rFonts w:ascii="Calibri" w:hAnsi="Calibri"/>
        </w:rPr>
        <w:t xml:space="preserve">they are </w:t>
      </w:r>
      <w:r w:rsidRPr="00E06689">
        <w:rPr>
          <w:rFonts w:ascii="Calibri" w:hAnsi="Calibri"/>
        </w:rPr>
        <w:t>co-prescribed with</w:t>
      </w:r>
      <w:r w:rsidR="00FC40A4">
        <w:rPr>
          <w:rFonts w:ascii="Calibri" w:hAnsi="Calibri"/>
        </w:rPr>
        <w:t xml:space="preserve"> </w:t>
      </w:r>
      <w:proofErr w:type="spellStart"/>
      <w:r w:rsidRPr="00E06689">
        <w:rPr>
          <w:rFonts w:ascii="Calibri" w:hAnsi="Calibri"/>
        </w:rPr>
        <w:t>hypoglycaemia</w:t>
      </w:r>
      <w:proofErr w:type="spellEnd"/>
      <w:r w:rsidRPr="00E06689">
        <w:rPr>
          <w:rFonts w:ascii="Calibri" w:hAnsi="Calibri"/>
        </w:rPr>
        <w:t xml:space="preserve"> inducing agent</w:t>
      </w:r>
      <w:r>
        <w:rPr>
          <w:rFonts w:ascii="Calibri" w:hAnsi="Calibri"/>
        </w:rPr>
        <w:t xml:space="preserve">s </w:t>
      </w:r>
      <w:r w:rsidRPr="00E06689">
        <w:rPr>
          <w:rFonts w:ascii="Calibri" w:hAnsi="Calibri"/>
        </w:rPr>
        <w:t xml:space="preserve">(e.g. </w:t>
      </w:r>
      <w:r>
        <w:rPr>
          <w:rFonts w:ascii="Calibri" w:hAnsi="Calibri"/>
        </w:rPr>
        <w:t xml:space="preserve">insulin and </w:t>
      </w:r>
      <w:proofErr w:type="spellStart"/>
      <w:r>
        <w:rPr>
          <w:rFonts w:ascii="Calibri" w:hAnsi="Calibri"/>
        </w:rPr>
        <w:t>s</w:t>
      </w:r>
      <w:r w:rsidRPr="00E06689">
        <w:rPr>
          <w:rFonts w:ascii="Calibri" w:hAnsi="Calibri"/>
        </w:rPr>
        <w:t>ulphonylureas</w:t>
      </w:r>
      <w:proofErr w:type="spellEnd"/>
      <w:r w:rsidRPr="00E06689">
        <w:rPr>
          <w:rFonts w:ascii="Calibri" w:hAnsi="Calibri"/>
        </w:rPr>
        <w:t xml:space="preserve">) and dose adjustments are not necessary beyond the initiation phase. </w:t>
      </w:r>
    </w:p>
    <w:p w:rsidR="00AD66B6" w:rsidRDefault="00AD66B6" w:rsidP="00815AAB">
      <w:pPr>
        <w:pStyle w:val="ListParagraph"/>
        <w:ind w:left="360"/>
        <w:rPr>
          <w:rFonts w:ascii="Calibri" w:hAnsi="Calibri"/>
        </w:rPr>
      </w:pPr>
    </w:p>
    <w:p w:rsidR="00AD66B6" w:rsidRDefault="00AD66B6" w:rsidP="00815AAB">
      <w:pPr>
        <w:pStyle w:val="ListParagraph"/>
        <w:ind w:left="360"/>
        <w:rPr>
          <w:rFonts w:ascii="Calibri" w:hAnsi="Calibri"/>
        </w:rPr>
      </w:pPr>
      <w:r w:rsidRPr="00E06689">
        <w:rPr>
          <w:rFonts w:ascii="Calibri" w:hAnsi="Calibri"/>
        </w:rPr>
        <w:t xml:space="preserve">The cost of </w:t>
      </w:r>
      <w:r>
        <w:rPr>
          <w:rFonts w:ascii="Calibri" w:hAnsi="Calibri"/>
        </w:rPr>
        <w:t xml:space="preserve">GLP-1 agonists </w:t>
      </w:r>
      <w:r w:rsidRPr="00E06689">
        <w:rPr>
          <w:rFonts w:ascii="Calibri" w:hAnsi="Calibri"/>
        </w:rPr>
        <w:t xml:space="preserve">needs to be considered and </w:t>
      </w:r>
      <w:r>
        <w:rPr>
          <w:rFonts w:ascii="Calibri" w:hAnsi="Calibri"/>
        </w:rPr>
        <w:t>their s</w:t>
      </w:r>
      <w:r w:rsidRPr="00E06689">
        <w:rPr>
          <w:rFonts w:ascii="Calibri" w:hAnsi="Calibri"/>
        </w:rPr>
        <w:t xml:space="preserve">ide effect profile can cause problems initially. </w:t>
      </w:r>
      <w:r>
        <w:rPr>
          <w:rFonts w:ascii="Calibri" w:hAnsi="Calibri"/>
        </w:rPr>
        <w:t>I</w:t>
      </w:r>
      <w:r w:rsidRPr="00E06689">
        <w:rPr>
          <w:rFonts w:ascii="Calibri" w:hAnsi="Calibri"/>
        </w:rPr>
        <w:t xml:space="preserve">t is important to be aware </w:t>
      </w:r>
      <w:r>
        <w:rPr>
          <w:rFonts w:ascii="Calibri" w:hAnsi="Calibri"/>
        </w:rPr>
        <w:t xml:space="preserve">that a proportion of patients do not respond and should </w:t>
      </w:r>
      <w:r w:rsidRPr="00E06689">
        <w:rPr>
          <w:rFonts w:ascii="Calibri" w:hAnsi="Calibri"/>
        </w:rPr>
        <w:t>discontinue therapy</w:t>
      </w:r>
      <w:r>
        <w:rPr>
          <w:rFonts w:ascii="Calibri" w:hAnsi="Calibri"/>
        </w:rPr>
        <w:t xml:space="preserve"> </w:t>
      </w:r>
      <w:r w:rsidRPr="00E06689">
        <w:rPr>
          <w:rFonts w:ascii="Calibri" w:hAnsi="Calibri"/>
        </w:rPr>
        <w:t>at 6 months</w:t>
      </w:r>
      <w:r w:rsidR="00F951E8">
        <w:rPr>
          <w:rFonts w:ascii="Calibri" w:hAnsi="Calibri"/>
        </w:rPr>
        <w:t>.</w:t>
      </w:r>
      <w:r>
        <w:rPr>
          <w:rFonts w:ascii="Calibri" w:hAnsi="Calibri"/>
        </w:rPr>
        <w:t xml:space="preserve"> </w:t>
      </w:r>
    </w:p>
    <w:p w:rsidR="00AD66B6" w:rsidRDefault="00AD66B6" w:rsidP="00815AAB">
      <w:pPr>
        <w:pStyle w:val="ListParagraph"/>
        <w:ind w:left="360"/>
        <w:rPr>
          <w:rFonts w:ascii="Calibri" w:hAnsi="Calibri"/>
        </w:rPr>
      </w:pPr>
    </w:p>
    <w:p w:rsidR="00AD66B6" w:rsidRDefault="00AD66B6" w:rsidP="00815AAB">
      <w:pPr>
        <w:pStyle w:val="ListParagraph"/>
        <w:ind w:left="360"/>
        <w:rPr>
          <w:rFonts w:ascii="Calibri" w:hAnsi="Calibri"/>
        </w:rPr>
      </w:pPr>
      <w:r w:rsidRPr="00E06689">
        <w:rPr>
          <w:rFonts w:ascii="Calibri" w:hAnsi="Calibri"/>
        </w:rPr>
        <w:t>It is likely that practices wishing to develop the capability to initiate these agents currently can source appropriate training supported by the pharmaceutical industry. This w</w:t>
      </w:r>
      <w:r>
        <w:rPr>
          <w:rFonts w:ascii="Calibri" w:hAnsi="Calibri"/>
        </w:rPr>
        <w:t>ould be finite and is invariably</w:t>
      </w:r>
      <w:r w:rsidRPr="00E06689">
        <w:rPr>
          <w:rFonts w:ascii="Calibri" w:hAnsi="Calibri"/>
        </w:rPr>
        <w:t xml:space="preserve"> associated with an element of promotion</w:t>
      </w:r>
      <w:r w:rsidR="00FC40A4">
        <w:rPr>
          <w:rFonts w:ascii="Calibri" w:hAnsi="Calibri"/>
        </w:rPr>
        <w:t xml:space="preserve">. </w:t>
      </w:r>
      <w:r>
        <w:rPr>
          <w:rFonts w:ascii="Calibri" w:hAnsi="Calibri"/>
        </w:rPr>
        <w:t>H</w:t>
      </w:r>
      <w:r w:rsidR="00FC40A4">
        <w:rPr>
          <w:rFonts w:ascii="Calibri" w:hAnsi="Calibri"/>
        </w:rPr>
        <w:t xml:space="preserve">ealth </w:t>
      </w:r>
      <w:r>
        <w:rPr>
          <w:rFonts w:ascii="Calibri" w:hAnsi="Calibri"/>
        </w:rPr>
        <w:t>B</w:t>
      </w:r>
      <w:r w:rsidR="00FC40A4">
        <w:rPr>
          <w:rFonts w:ascii="Calibri" w:hAnsi="Calibri"/>
        </w:rPr>
        <w:t>oards</w:t>
      </w:r>
      <w:r>
        <w:rPr>
          <w:rFonts w:ascii="Calibri" w:hAnsi="Calibri"/>
        </w:rPr>
        <w:t xml:space="preserve"> may</w:t>
      </w:r>
      <w:r w:rsidR="00FC40A4">
        <w:rPr>
          <w:rFonts w:ascii="Calibri" w:hAnsi="Calibri"/>
        </w:rPr>
        <w:t xml:space="preserve"> therefore</w:t>
      </w:r>
      <w:r>
        <w:rPr>
          <w:rFonts w:ascii="Calibri" w:hAnsi="Calibri"/>
        </w:rPr>
        <w:t xml:space="preserve"> wish to consider funding more independent education</w:t>
      </w:r>
      <w:r w:rsidRPr="00E06689">
        <w:rPr>
          <w:rFonts w:ascii="Calibri" w:hAnsi="Calibri"/>
        </w:rPr>
        <w:t>.</w:t>
      </w:r>
    </w:p>
    <w:p w:rsidR="00AD66B6" w:rsidRPr="00E06689" w:rsidRDefault="00AD66B6" w:rsidP="00815AAB">
      <w:pPr>
        <w:pStyle w:val="ListParagraph"/>
        <w:ind w:left="360"/>
        <w:rPr>
          <w:rFonts w:ascii="Calibri" w:hAnsi="Calibri"/>
        </w:rPr>
      </w:pPr>
    </w:p>
    <w:p w:rsidR="00AD66B6" w:rsidRDefault="00AD66B6" w:rsidP="009359FF">
      <w:pPr>
        <w:pStyle w:val="ListParagraph"/>
        <w:ind w:left="360"/>
        <w:rPr>
          <w:rFonts w:ascii="Calibri" w:hAnsi="Calibri"/>
        </w:rPr>
      </w:pPr>
      <w:r w:rsidRPr="00E06689">
        <w:rPr>
          <w:rFonts w:ascii="Calibri" w:hAnsi="Calibri"/>
        </w:rPr>
        <w:t>Insulin initiation and dose adjustment does require a different and more evolved level of expertise. Although the decision to initiate insulin and of</w:t>
      </w:r>
      <w:r>
        <w:rPr>
          <w:rFonts w:ascii="Calibri" w:hAnsi="Calibri"/>
        </w:rPr>
        <w:t xml:space="preserve">ten the type of insulin (basal or </w:t>
      </w:r>
      <w:r w:rsidRPr="00E06689">
        <w:rPr>
          <w:rFonts w:ascii="Calibri" w:hAnsi="Calibri"/>
        </w:rPr>
        <w:t>mix</w:t>
      </w:r>
      <w:r>
        <w:rPr>
          <w:rFonts w:ascii="Calibri" w:hAnsi="Calibri"/>
        </w:rPr>
        <w:t>ed</w:t>
      </w:r>
      <w:r w:rsidRPr="00E06689">
        <w:rPr>
          <w:rFonts w:ascii="Calibri" w:hAnsi="Calibri"/>
        </w:rPr>
        <w:t>) will come from the responsible doctor</w:t>
      </w:r>
      <w:r>
        <w:rPr>
          <w:rFonts w:ascii="Calibri" w:hAnsi="Calibri"/>
        </w:rPr>
        <w:t>,</w:t>
      </w:r>
      <w:r w:rsidRPr="00E06689">
        <w:rPr>
          <w:rFonts w:ascii="Calibri" w:hAnsi="Calibri"/>
        </w:rPr>
        <w:t xml:space="preserve"> the decision on starting dose, delivery device</w:t>
      </w:r>
      <w:r>
        <w:rPr>
          <w:rFonts w:ascii="Calibri" w:hAnsi="Calibri"/>
        </w:rPr>
        <w:t xml:space="preserve">, patient education and </w:t>
      </w:r>
      <w:r w:rsidRPr="00E06689">
        <w:rPr>
          <w:rFonts w:ascii="Calibri" w:hAnsi="Calibri"/>
        </w:rPr>
        <w:t xml:space="preserve">monitoring is </w:t>
      </w:r>
      <w:r>
        <w:rPr>
          <w:rFonts w:ascii="Calibri" w:hAnsi="Calibri"/>
        </w:rPr>
        <w:t xml:space="preserve">usually </w:t>
      </w:r>
      <w:r w:rsidRPr="00E06689">
        <w:rPr>
          <w:rFonts w:ascii="Calibri" w:hAnsi="Calibri"/>
        </w:rPr>
        <w:t xml:space="preserve">the role of </w:t>
      </w:r>
      <w:r>
        <w:rPr>
          <w:rFonts w:ascii="Calibri" w:hAnsi="Calibri"/>
        </w:rPr>
        <w:t>a</w:t>
      </w:r>
      <w:r w:rsidRPr="00E06689">
        <w:rPr>
          <w:rFonts w:ascii="Calibri" w:hAnsi="Calibri"/>
        </w:rPr>
        <w:t xml:space="preserve"> nurse specialist or practice nurse.  </w:t>
      </w:r>
      <w:r>
        <w:rPr>
          <w:rFonts w:ascii="Calibri" w:hAnsi="Calibri"/>
        </w:rPr>
        <w:t>A primary care team therefore should consist as a minimum of a GP and practice nurse, both trained to an agreed standard in the use of injectable therapies</w:t>
      </w:r>
      <w:r w:rsidR="00FC40A4">
        <w:rPr>
          <w:rFonts w:ascii="Calibri" w:hAnsi="Calibri"/>
        </w:rPr>
        <w:t>.</w:t>
      </w:r>
    </w:p>
    <w:p w:rsidR="00AD66B6" w:rsidRDefault="00AD66B6" w:rsidP="009359FF">
      <w:pPr>
        <w:pStyle w:val="ListParagraph"/>
        <w:ind w:left="360"/>
        <w:rPr>
          <w:rFonts w:ascii="Calibri" w:hAnsi="Calibri"/>
        </w:rPr>
      </w:pPr>
    </w:p>
    <w:p w:rsidR="00AD66B6" w:rsidRPr="00E06689" w:rsidRDefault="00AD66B6" w:rsidP="009359FF">
      <w:pPr>
        <w:pStyle w:val="ListParagraph"/>
        <w:ind w:left="360"/>
        <w:rPr>
          <w:rFonts w:ascii="Calibri" w:hAnsi="Calibri"/>
        </w:rPr>
      </w:pPr>
      <w:r w:rsidRPr="00E06689">
        <w:rPr>
          <w:rFonts w:ascii="Calibri" w:hAnsi="Calibri"/>
        </w:rPr>
        <w:t xml:space="preserve">Areas with Community Diabetes Nurses have the benefit of some assistance with these aspects though </w:t>
      </w:r>
      <w:r>
        <w:rPr>
          <w:rFonts w:ascii="Calibri" w:hAnsi="Calibri"/>
        </w:rPr>
        <w:t>such</w:t>
      </w:r>
      <w:r w:rsidRPr="00E06689">
        <w:rPr>
          <w:rFonts w:ascii="Calibri" w:hAnsi="Calibri"/>
        </w:rPr>
        <w:t xml:space="preserve"> posts are not widespread. The cost effectiveness of primary care initiation of insulin in particular needs to be considered. T</w:t>
      </w:r>
      <w:r>
        <w:rPr>
          <w:rFonts w:ascii="Calibri" w:hAnsi="Calibri"/>
        </w:rPr>
        <w:t>his</w:t>
      </w:r>
      <w:r w:rsidRPr="00E06689">
        <w:rPr>
          <w:rFonts w:ascii="Calibri" w:hAnsi="Calibri"/>
        </w:rPr>
        <w:t xml:space="preserve"> will be dependent on the efficiency and experience of primary care nurses. An appropriate level of qualification and experience is imperative as is </w:t>
      </w:r>
      <w:r>
        <w:rPr>
          <w:rFonts w:ascii="Calibri" w:hAnsi="Calibri"/>
        </w:rPr>
        <w:t>c</w:t>
      </w:r>
      <w:r w:rsidRPr="00E06689">
        <w:rPr>
          <w:rFonts w:ascii="Calibri" w:hAnsi="Calibri"/>
        </w:rPr>
        <w:t xml:space="preserve">ontinued support from secondary care. In certain areas an intermediate care capability may be available that can facilitate the development of expertise. Such ventures will see secondary care teams present in person or virtually in primary care to aid the decision making processes. </w:t>
      </w:r>
    </w:p>
    <w:p w:rsidR="00AD66B6" w:rsidRPr="00E06689" w:rsidRDefault="00AD66B6" w:rsidP="009359FF">
      <w:pPr>
        <w:pStyle w:val="ListParagraph"/>
        <w:ind w:left="360"/>
        <w:rPr>
          <w:rFonts w:ascii="Calibri" w:hAnsi="Calibri"/>
        </w:rPr>
      </w:pPr>
    </w:p>
    <w:p w:rsidR="00AD66B6" w:rsidRDefault="00AD66B6" w:rsidP="009359FF">
      <w:pPr>
        <w:pStyle w:val="ListParagraph"/>
        <w:ind w:left="360"/>
        <w:rPr>
          <w:rFonts w:ascii="Calibri" w:hAnsi="Calibri"/>
        </w:rPr>
      </w:pPr>
      <w:r w:rsidRPr="00E06689">
        <w:rPr>
          <w:rFonts w:ascii="Calibri" w:hAnsi="Calibri"/>
        </w:rPr>
        <w:t>It is not reasonable to suggest that all primary care practices develop the capability to prescribe</w:t>
      </w:r>
      <w:r>
        <w:rPr>
          <w:rFonts w:ascii="Calibri" w:hAnsi="Calibri"/>
        </w:rPr>
        <w:t xml:space="preserve"> and initiate </w:t>
      </w:r>
      <w:r w:rsidRPr="00E06689">
        <w:rPr>
          <w:rFonts w:ascii="Calibri" w:hAnsi="Calibri"/>
        </w:rPr>
        <w:t>insulin and/or GLP-1 receptor agonists. Some will be of insufficient size to generate a patient body large enough for the skill set to be developed and maintained</w:t>
      </w:r>
      <w:r w:rsidR="00FF7A5E">
        <w:rPr>
          <w:rFonts w:ascii="Calibri" w:hAnsi="Calibri"/>
        </w:rPr>
        <w:t>.</w:t>
      </w:r>
      <w:r>
        <w:rPr>
          <w:rFonts w:ascii="Calibri" w:hAnsi="Calibri"/>
        </w:rPr>
        <w:t xml:space="preserve"> </w:t>
      </w:r>
      <w:r w:rsidR="00FF7A5E">
        <w:rPr>
          <w:rFonts w:ascii="Calibri" w:hAnsi="Calibri"/>
        </w:rPr>
        <w:t>O</w:t>
      </w:r>
      <w:r>
        <w:rPr>
          <w:rFonts w:ascii="Calibri" w:hAnsi="Calibri"/>
        </w:rPr>
        <w:t>ther p</w:t>
      </w:r>
      <w:r w:rsidRPr="00E06689">
        <w:rPr>
          <w:rFonts w:ascii="Calibri" w:hAnsi="Calibri"/>
        </w:rPr>
        <w:t>ractices may feel that this activity does not represent a clinically and/or economically efficient addition to their activity</w:t>
      </w:r>
      <w:r>
        <w:rPr>
          <w:rFonts w:ascii="Calibri" w:hAnsi="Calibri"/>
        </w:rPr>
        <w:t>,</w:t>
      </w:r>
      <w:r w:rsidRPr="00E06689">
        <w:rPr>
          <w:rFonts w:ascii="Calibri" w:hAnsi="Calibri"/>
        </w:rPr>
        <w:t xml:space="preserve"> particularly </w:t>
      </w:r>
      <w:r>
        <w:rPr>
          <w:rFonts w:ascii="Calibri" w:hAnsi="Calibri"/>
        </w:rPr>
        <w:t>if</w:t>
      </w:r>
      <w:r w:rsidRPr="00E06689">
        <w:rPr>
          <w:rFonts w:ascii="Calibri" w:hAnsi="Calibri"/>
        </w:rPr>
        <w:t xml:space="preserve"> it can be</w:t>
      </w:r>
      <w:r>
        <w:rPr>
          <w:rFonts w:ascii="Calibri" w:hAnsi="Calibri"/>
        </w:rPr>
        <w:t xml:space="preserve"> </w:t>
      </w:r>
      <w:r w:rsidRPr="00E06689">
        <w:rPr>
          <w:rFonts w:ascii="Calibri" w:hAnsi="Calibri"/>
        </w:rPr>
        <w:t>delivered in secondary care.</w:t>
      </w:r>
    </w:p>
    <w:p w:rsidR="00AD66B6" w:rsidRDefault="00AD66B6" w:rsidP="009359FF">
      <w:pPr>
        <w:pStyle w:val="ListParagraph"/>
        <w:ind w:left="360"/>
        <w:rPr>
          <w:rFonts w:ascii="Calibri" w:hAnsi="Calibri"/>
        </w:rPr>
      </w:pPr>
    </w:p>
    <w:p w:rsidR="00AD66B6" w:rsidRPr="00E06689" w:rsidRDefault="00AD66B6" w:rsidP="009359FF">
      <w:pPr>
        <w:pStyle w:val="ListParagraph"/>
        <w:ind w:left="360"/>
        <w:rPr>
          <w:rFonts w:ascii="Calibri" w:hAnsi="Calibri"/>
          <w:u w:val="single"/>
        </w:rPr>
      </w:pPr>
      <w:r>
        <w:rPr>
          <w:rFonts w:ascii="Calibri" w:hAnsi="Calibri"/>
        </w:rPr>
        <w:t xml:space="preserve">In certain primary care settings insulin and GLP-1 initiation may be well established. In such </w:t>
      </w:r>
      <w:r w:rsidR="00687CE1">
        <w:rPr>
          <w:rFonts w:ascii="Calibri" w:hAnsi="Calibri"/>
        </w:rPr>
        <w:t>centers</w:t>
      </w:r>
      <w:r>
        <w:rPr>
          <w:rFonts w:ascii="Calibri" w:hAnsi="Calibri"/>
        </w:rPr>
        <w:t xml:space="preserve"> practitioners will need to consider, as part of their professional development, the maintenance of skill sets and succession planning with appropriate </w:t>
      </w:r>
      <w:r>
        <w:rPr>
          <w:rFonts w:ascii="Calibri" w:hAnsi="Calibri"/>
        </w:rPr>
        <w:lastRenderedPageBreak/>
        <w:t xml:space="preserve">mentorship. Secondary care should always be </w:t>
      </w:r>
      <w:r w:rsidR="00FF7A5E">
        <w:rPr>
          <w:rFonts w:ascii="Calibri" w:hAnsi="Calibri"/>
        </w:rPr>
        <w:t xml:space="preserve">available </w:t>
      </w:r>
      <w:r>
        <w:rPr>
          <w:rFonts w:ascii="Calibri" w:hAnsi="Calibri"/>
        </w:rPr>
        <w:t xml:space="preserve">to aid with such issues as required. </w:t>
      </w:r>
    </w:p>
    <w:p w:rsidR="00AD66B6" w:rsidRPr="00E06689" w:rsidRDefault="00AD66B6" w:rsidP="00E156E9">
      <w:pPr>
        <w:pStyle w:val="ListParagraph"/>
        <w:ind w:left="360"/>
        <w:rPr>
          <w:rFonts w:ascii="Calibri" w:hAnsi="Calibri"/>
        </w:rPr>
      </w:pPr>
    </w:p>
    <w:p w:rsidR="00AD66B6" w:rsidRPr="00E06689" w:rsidRDefault="00AD66B6" w:rsidP="00E156E9">
      <w:pPr>
        <w:pStyle w:val="ListParagraph"/>
        <w:ind w:left="360"/>
        <w:rPr>
          <w:rFonts w:ascii="Calibri" w:hAnsi="Calibri"/>
        </w:rPr>
      </w:pPr>
      <w:r w:rsidRPr="00E06689">
        <w:rPr>
          <w:rFonts w:ascii="Calibri" w:hAnsi="Calibri"/>
        </w:rPr>
        <w:t xml:space="preserve">As the use of </w:t>
      </w:r>
      <w:r>
        <w:rPr>
          <w:rFonts w:ascii="Calibri" w:hAnsi="Calibri"/>
        </w:rPr>
        <w:t xml:space="preserve">both insulin and GLP-1 receptor </w:t>
      </w:r>
      <w:r w:rsidRPr="00E06689">
        <w:rPr>
          <w:rFonts w:ascii="Calibri" w:hAnsi="Calibri"/>
        </w:rPr>
        <w:t>agonists becomes more common in Wales</w:t>
      </w:r>
      <w:r>
        <w:rPr>
          <w:rFonts w:ascii="Calibri" w:hAnsi="Calibri"/>
        </w:rPr>
        <w:t xml:space="preserve"> their use in primary care is also likely to increase. I</w:t>
      </w:r>
      <w:r w:rsidRPr="00E06689">
        <w:rPr>
          <w:rFonts w:ascii="Calibri" w:hAnsi="Calibri"/>
        </w:rPr>
        <w:t>t</w:t>
      </w:r>
      <w:r>
        <w:rPr>
          <w:rFonts w:ascii="Calibri" w:hAnsi="Calibri"/>
        </w:rPr>
        <w:t xml:space="preserve"> therefore</w:t>
      </w:r>
      <w:r w:rsidRPr="00E06689">
        <w:rPr>
          <w:rFonts w:ascii="Calibri" w:hAnsi="Calibri"/>
        </w:rPr>
        <w:t xml:space="preserve"> </w:t>
      </w:r>
      <w:r>
        <w:rPr>
          <w:rFonts w:ascii="Calibri" w:hAnsi="Calibri"/>
        </w:rPr>
        <w:t>is important</w:t>
      </w:r>
      <w:r w:rsidRPr="00E06689">
        <w:rPr>
          <w:rFonts w:ascii="Calibri" w:hAnsi="Calibri"/>
        </w:rPr>
        <w:t xml:space="preserve"> that robust </w:t>
      </w:r>
      <w:r>
        <w:rPr>
          <w:rFonts w:ascii="Calibri" w:hAnsi="Calibri"/>
        </w:rPr>
        <w:t xml:space="preserve">clinical </w:t>
      </w:r>
      <w:r w:rsidRPr="00E06689">
        <w:rPr>
          <w:rFonts w:ascii="Calibri" w:hAnsi="Calibri"/>
        </w:rPr>
        <w:t xml:space="preserve">audit procedures are employed. </w:t>
      </w:r>
      <w:r>
        <w:rPr>
          <w:rFonts w:ascii="Calibri" w:hAnsi="Calibri"/>
        </w:rPr>
        <w:t>This activity also has</w:t>
      </w:r>
      <w:r w:rsidRPr="00E06689">
        <w:rPr>
          <w:rFonts w:ascii="Calibri" w:hAnsi="Calibri"/>
        </w:rPr>
        <w:t xml:space="preserve"> associated time and</w:t>
      </w:r>
      <w:r>
        <w:rPr>
          <w:rFonts w:ascii="Calibri" w:hAnsi="Calibri"/>
        </w:rPr>
        <w:t xml:space="preserve"> thus financial commitment which requires consideration in the commissioning process. </w:t>
      </w:r>
    </w:p>
    <w:p w:rsidR="00AD66B6" w:rsidRDefault="00AD66B6" w:rsidP="00E156E9">
      <w:pPr>
        <w:pStyle w:val="ListParagraph"/>
        <w:ind w:left="360"/>
        <w:rPr>
          <w:rFonts w:ascii="Calibri" w:hAnsi="Calibri"/>
        </w:rPr>
      </w:pPr>
    </w:p>
    <w:p w:rsidR="00AD66B6" w:rsidRDefault="00AD66B6" w:rsidP="00E156E9">
      <w:pPr>
        <w:pStyle w:val="ListParagraph"/>
        <w:ind w:left="360"/>
        <w:rPr>
          <w:rFonts w:ascii="Calibri" w:hAnsi="Calibri"/>
        </w:rPr>
      </w:pPr>
    </w:p>
    <w:p w:rsidR="00AD66B6" w:rsidRDefault="00AD66B6" w:rsidP="00E156E9">
      <w:pPr>
        <w:pStyle w:val="ListParagraph"/>
        <w:ind w:left="360"/>
        <w:rPr>
          <w:rFonts w:ascii="Calibri" w:hAnsi="Calibri"/>
          <w:u w:val="single"/>
        </w:rPr>
      </w:pPr>
      <w:r w:rsidRPr="000C7861">
        <w:rPr>
          <w:rFonts w:ascii="Calibri" w:hAnsi="Calibri"/>
          <w:u w:val="single"/>
        </w:rPr>
        <w:t>Summary</w:t>
      </w:r>
    </w:p>
    <w:p w:rsidR="00AD66B6" w:rsidRPr="000C7861" w:rsidRDefault="00AD66B6" w:rsidP="00E156E9">
      <w:pPr>
        <w:pStyle w:val="ListParagraph"/>
        <w:ind w:left="360"/>
        <w:rPr>
          <w:rFonts w:ascii="Calibri" w:hAnsi="Calibri"/>
          <w:u w:val="single"/>
        </w:rPr>
      </w:pPr>
    </w:p>
    <w:p w:rsidR="00AD66B6" w:rsidRDefault="00AD66B6" w:rsidP="00A66CBB">
      <w:pPr>
        <w:pStyle w:val="ListParagraph"/>
        <w:numPr>
          <w:ilvl w:val="0"/>
          <w:numId w:val="3"/>
        </w:numPr>
        <w:rPr>
          <w:rFonts w:ascii="Calibri" w:hAnsi="Calibri"/>
        </w:rPr>
      </w:pPr>
      <w:r>
        <w:rPr>
          <w:rFonts w:ascii="Calibri" w:hAnsi="Calibri"/>
        </w:rPr>
        <w:t>The initiation of injectable therapy for patients with diabetes is a potential addition to primary care activity.</w:t>
      </w:r>
      <w:r w:rsidR="006432ED">
        <w:rPr>
          <w:rFonts w:ascii="Calibri" w:hAnsi="Calibri"/>
        </w:rPr>
        <w:t xml:space="preserve"> In many areas however there is no defined resource for the development or maintenance of this.</w:t>
      </w:r>
    </w:p>
    <w:p w:rsidR="00AD66B6" w:rsidRDefault="00AD66B6" w:rsidP="00A66CBB">
      <w:pPr>
        <w:pStyle w:val="ListParagraph"/>
        <w:numPr>
          <w:ilvl w:val="0"/>
          <w:numId w:val="3"/>
        </w:numPr>
        <w:rPr>
          <w:rFonts w:ascii="Calibri" w:hAnsi="Calibri"/>
        </w:rPr>
      </w:pPr>
      <w:r>
        <w:rPr>
          <w:rFonts w:ascii="Calibri" w:hAnsi="Calibri"/>
        </w:rPr>
        <w:t>GLP-1 analogue initiation is significantly safer, less complex and requires lower levels of training and competence in comparison to insulin initiation.</w:t>
      </w:r>
    </w:p>
    <w:p w:rsidR="00F951E8" w:rsidRPr="006A0998" w:rsidRDefault="00AD66B6" w:rsidP="00A66CBB">
      <w:pPr>
        <w:pStyle w:val="ListParagraph"/>
        <w:numPr>
          <w:ilvl w:val="0"/>
          <w:numId w:val="3"/>
        </w:numPr>
        <w:rPr>
          <w:rFonts w:ascii="Calibri" w:hAnsi="Calibri"/>
        </w:rPr>
      </w:pPr>
      <w:r>
        <w:rPr>
          <w:rFonts w:ascii="Calibri" w:hAnsi="Calibri"/>
        </w:rPr>
        <w:t xml:space="preserve">A primary care team wishing to develop insulin initiation capability </w:t>
      </w:r>
      <w:r w:rsidR="006432ED">
        <w:rPr>
          <w:rFonts w:ascii="Calibri" w:hAnsi="Calibri"/>
        </w:rPr>
        <w:t xml:space="preserve">should </w:t>
      </w:r>
      <w:r>
        <w:rPr>
          <w:rFonts w:ascii="Calibri" w:hAnsi="Calibri"/>
        </w:rPr>
        <w:t>obtain recogni</w:t>
      </w:r>
      <w:r w:rsidR="00FC40A4">
        <w:rPr>
          <w:rFonts w:ascii="Calibri" w:hAnsi="Calibri"/>
        </w:rPr>
        <w:t>s</w:t>
      </w:r>
      <w:r>
        <w:rPr>
          <w:rFonts w:ascii="Calibri" w:hAnsi="Calibri"/>
        </w:rPr>
        <w:t>ed qualifications.</w:t>
      </w:r>
      <w:r w:rsidR="006A0998">
        <w:rPr>
          <w:rFonts w:ascii="Calibri" w:hAnsi="Calibri"/>
        </w:rPr>
        <w:t xml:space="preserve"> We would also recommend </w:t>
      </w:r>
      <w:r w:rsidR="00687CE1">
        <w:rPr>
          <w:rFonts w:ascii="Calibri" w:hAnsi="Calibri"/>
        </w:rPr>
        <w:t xml:space="preserve">undertaking an </w:t>
      </w:r>
      <w:r w:rsidR="006A0998">
        <w:rPr>
          <w:rFonts w:ascii="Calibri" w:hAnsi="Calibri"/>
        </w:rPr>
        <w:t>insulin management course</w:t>
      </w:r>
      <w:r>
        <w:rPr>
          <w:rFonts w:ascii="Calibri" w:hAnsi="Calibri"/>
        </w:rPr>
        <w:t xml:space="preserve">.  </w:t>
      </w:r>
      <w:r w:rsidR="00FC40A4">
        <w:rPr>
          <w:rFonts w:ascii="Calibri" w:hAnsi="Calibri"/>
        </w:rPr>
        <w:t>P</w:t>
      </w:r>
      <w:r w:rsidRPr="006A0998">
        <w:rPr>
          <w:rFonts w:ascii="Calibri" w:hAnsi="Calibri"/>
        </w:rPr>
        <w:t>ractices wishing to develop GLP-1 initiation activity should</w:t>
      </w:r>
      <w:r w:rsidR="00FC40A4">
        <w:rPr>
          <w:rFonts w:ascii="Calibri" w:hAnsi="Calibri"/>
        </w:rPr>
        <w:t xml:space="preserve"> also</w:t>
      </w:r>
      <w:r w:rsidRPr="006A0998">
        <w:rPr>
          <w:rFonts w:ascii="Calibri" w:hAnsi="Calibri"/>
        </w:rPr>
        <w:t xml:space="preserve"> hold a </w:t>
      </w:r>
      <w:r w:rsidR="006432ED">
        <w:rPr>
          <w:rFonts w:ascii="Calibri" w:hAnsi="Calibri"/>
        </w:rPr>
        <w:t>recognis</w:t>
      </w:r>
      <w:r w:rsidR="006432ED" w:rsidRPr="006A0998">
        <w:rPr>
          <w:rFonts w:ascii="Calibri" w:hAnsi="Calibri"/>
        </w:rPr>
        <w:t>ed</w:t>
      </w:r>
      <w:r w:rsidRPr="006A0998">
        <w:rPr>
          <w:rFonts w:ascii="Calibri" w:hAnsi="Calibri"/>
        </w:rPr>
        <w:t xml:space="preserve"> </w:t>
      </w:r>
      <w:r w:rsidR="006432ED">
        <w:rPr>
          <w:rFonts w:ascii="Calibri" w:hAnsi="Calibri"/>
        </w:rPr>
        <w:t>qualification</w:t>
      </w:r>
      <w:r w:rsidRPr="006A0998">
        <w:rPr>
          <w:rFonts w:ascii="Calibri" w:hAnsi="Calibri"/>
        </w:rPr>
        <w:t xml:space="preserve"> as above.</w:t>
      </w:r>
      <w:r w:rsidRPr="006A0998" w:rsidDel="001E049E">
        <w:rPr>
          <w:rFonts w:ascii="Calibri" w:hAnsi="Calibri"/>
        </w:rPr>
        <w:t xml:space="preserve"> </w:t>
      </w:r>
    </w:p>
    <w:p w:rsidR="00AD66B6" w:rsidRDefault="00AD66B6" w:rsidP="00A66CBB">
      <w:pPr>
        <w:pStyle w:val="ListParagraph"/>
        <w:numPr>
          <w:ilvl w:val="0"/>
          <w:numId w:val="3"/>
        </w:numPr>
        <w:rPr>
          <w:rFonts w:ascii="Calibri" w:hAnsi="Calibri"/>
        </w:rPr>
      </w:pPr>
      <w:r w:rsidRPr="006A0998">
        <w:rPr>
          <w:rFonts w:ascii="Calibri" w:hAnsi="Calibri"/>
        </w:rPr>
        <w:t>Areas already undertaking this activity need to ensure maintenance of skill sets and timely succession planning.</w:t>
      </w:r>
      <w:r w:rsidR="00F951E8" w:rsidRPr="006A0998">
        <w:rPr>
          <w:rFonts w:ascii="Calibri" w:hAnsi="Calibri"/>
        </w:rPr>
        <w:t xml:space="preserve"> We would recommend a minimum of 5 insulin initiations per year is sufficient to maintain levels of comp</w:t>
      </w:r>
      <w:r w:rsidR="00F951E8">
        <w:rPr>
          <w:rFonts w:ascii="Calibri" w:hAnsi="Calibri"/>
        </w:rPr>
        <w:t>etence in this area.</w:t>
      </w:r>
    </w:p>
    <w:p w:rsidR="00AD66B6" w:rsidRPr="00E06689" w:rsidRDefault="00AD66B6" w:rsidP="00A66CBB">
      <w:pPr>
        <w:pStyle w:val="ListParagraph"/>
        <w:numPr>
          <w:ilvl w:val="0"/>
          <w:numId w:val="3"/>
        </w:numPr>
        <w:rPr>
          <w:rFonts w:ascii="Calibri" w:hAnsi="Calibri"/>
        </w:rPr>
      </w:pPr>
      <w:r>
        <w:rPr>
          <w:rFonts w:ascii="Calibri" w:hAnsi="Calibri"/>
        </w:rPr>
        <w:t>Any practice wishing to undertake such activity should consider initial discussions with their H</w:t>
      </w:r>
      <w:r w:rsidR="00FC40A4">
        <w:rPr>
          <w:rFonts w:ascii="Calibri" w:hAnsi="Calibri"/>
        </w:rPr>
        <w:t xml:space="preserve">ealth </w:t>
      </w:r>
      <w:r>
        <w:rPr>
          <w:rFonts w:ascii="Calibri" w:hAnsi="Calibri"/>
        </w:rPr>
        <w:t>B</w:t>
      </w:r>
      <w:r w:rsidR="00FC40A4">
        <w:rPr>
          <w:rFonts w:ascii="Calibri" w:hAnsi="Calibri"/>
        </w:rPr>
        <w:t>oards</w:t>
      </w:r>
      <w:r>
        <w:rPr>
          <w:rFonts w:ascii="Calibri" w:hAnsi="Calibri"/>
        </w:rPr>
        <w:t xml:space="preserve"> and local secondary care teams to evaluate the needs/requirements of their population for such a service.</w:t>
      </w:r>
    </w:p>
    <w:p w:rsidR="00AD66B6" w:rsidRPr="00E06689" w:rsidRDefault="00AD66B6" w:rsidP="00E156E9">
      <w:pPr>
        <w:pStyle w:val="ListParagraph"/>
        <w:ind w:left="360"/>
        <w:rPr>
          <w:rFonts w:ascii="Calibri" w:hAnsi="Calibri"/>
        </w:rPr>
      </w:pPr>
    </w:p>
    <w:p w:rsidR="00AD66B6" w:rsidRDefault="00AD66B6" w:rsidP="00F951E8">
      <w:pPr>
        <w:pStyle w:val="ListParagraph"/>
        <w:ind w:left="0"/>
        <w:rPr>
          <w:rFonts w:ascii="Calibri" w:hAnsi="Calibri"/>
        </w:rPr>
      </w:pPr>
    </w:p>
    <w:p w:rsidR="00FF7A5E" w:rsidRDefault="00FF7A5E" w:rsidP="00F951E8">
      <w:pPr>
        <w:pStyle w:val="ListParagraph"/>
        <w:ind w:left="0"/>
        <w:jc w:val="center"/>
        <w:rPr>
          <w:rFonts w:ascii="Calibri" w:hAnsi="Calibri"/>
        </w:rPr>
      </w:pPr>
    </w:p>
    <w:p w:rsidR="00FF7A5E" w:rsidRDefault="00FF7A5E" w:rsidP="00F951E8">
      <w:pPr>
        <w:pStyle w:val="ListParagraph"/>
        <w:ind w:left="0"/>
        <w:jc w:val="center"/>
        <w:rPr>
          <w:rFonts w:ascii="Calibri" w:hAnsi="Calibri"/>
        </w:rPr>
      </w:pPr>
    </w:p>
    <w:p w:rsidR="00FF7A5E" w:rsidRDefault="00FF7A5E" w:rsidP="00F951E8">
      <w:pPr>
        <w:pStyle w:val="ListParagraph"/>
        <w:ind w:left="0"/>
        <w:jc w:val="center"/>
        <w:rPr>
          <w:rFonts w:ascii="Calibri" w:hAnsi="Calibri"/>
        </w:rPr>
      </w:pPr>
    </w:p>
    <w:p w:rsidR="00FF7A5E" w:rsidRDefault="00FF7A5E" w:rsidP="00F951E8">
      <w:pPr>
        <w:pStyle w:val="ListParagraph"/>
        <w:ind w:left="0"/>
        <w:jc w:val="center"/>
        <w:rPr>
          <w:rFonts w:ascii="Calibri" w:hAnsi="Calibri"/>
        </w:rPr>
      </w:pPr>
    </w:p>
    <w:p w:rsidR="00FF7A5E" w:rsidRDefault="00FF7A5E" w:rsidP="00F951E8">
      <w:pPr>
        <w:pStyle w:val="ListParagraph"/>
        <w:ind w:left="0"/>
        <w:jc w:val="center"/>
        <w:rPr>
          <w:rFonts w:ascii="Calibri" w:hAnsi="Calibri"/>
        </w:rPr>
      </w:pPr>
    </w:p>
    <w:p w:rsidR="00FF7A5E" w:rsidRDefault="00FF7A5E" w:rsidP="00F951E8">
      <w:pPr>
        <w:pStyle w:val="ListParagraph"/>
        <w:ind w:left="0"/>
        <w:jc w:val="center"/>
        <w:rPr>
          <w:rFonts w:ascii="Calibri" w:hAnsi="Calibri"/>
        </w:rPr>
      </w:pPr>
    </w:p>
    <w:p w:rsidR="00FF7A5E" w:rsidRDefault="00FF7A5E" w:rsidP="00F951E8">
      <w:pPr>
        <w:pStyle w:val="ListParagraph"/>
        <w:ind w:left="0"/>
        <w:jc w:val="center"/>
        <w:rPr>
          <w:rFonts w:ascii="Calibri" w:hAnsi="Calibri"/>
        </w:rPr>
      </w:pPr>
    </w:p>
    <w:p w:rsidR="00FF7A5E" w:rsidRDefault="00FF7A5E" w:rsidP="00F951E8">
      <w:pPr>
        <w:pStyle w:val="ListParagraph"/>
        <w:ind w:left="0"/>
        <w:jc w:val="center"/>
        <w:rPr>
          <w:rFonts w:ascii="Calibri" w:hAnsi="Calibri"/>
        </w:rPr>
      </w:pPr>
    </w:p>
    <w:p w:rsidR="00FF7A5E" w:rsidRDefault="00FF7A5E" w:rsidP="00F951E8">
      <w:pPr>
        <w:pStyle w:val="ListParagraph"/>
        <w:ind w:left="0"/>
        <w:jc w:val="center"/>
        <w:rPr>
          <w:rFonts w:ascii="Calibri" w:hAnsi="Calibri"/>
        </w:rPr>
      </w:pPr>
    </w:p>
    <w:p w:rsidR="00FF7A5E" w:rsidRDefault="00FF7A5E" w:rsidP="00F951E8">
      <w:pPr>
        <w:pStyle w:val="ListParagraph"/>
        <w:ind w:left="0"/>
        <w:jc w:val="center"/>
        <w:rPr>
          <w:rFonts w:ascii="Calibri" w:hAnsi="Calibri"/>
        </w:rPr>
      </w:pPr>
    </w:p>
    <w:p w:rsidR="00FF7A5E" w:rsidRDefault="00FF7A5E" w:rsidP="00F951E8">
      <w:pPr>
        <w:pStyle w:val="ListParagraph"/>
        <w:ind w:left="0"/>
        <w:jc w:val="center"/>
        <w:rPr>
          <w:rFonts w:ascii="Calibri" w:hAnsi="Calibri"/>
        </w:rPr>
      </w:pPr>
    </w:p>
    <w:p w:rsidR="00FF7A5E" w:rsidRDefault="00FF7A5E" w:rsidP="00F951E8">
      <w:pPr>
        <w:pStyle w:val="ListParagraph"/>
        <w:ind w:left="0"/>
        <w:jc w:val="center"/>
        <w:rPr>
          <w:rFonts w:ascii="Calibri" w:hAnsi="Calibri"/>
        </w:rPr>
      </w:pPr>
    </w:p>
    <w:p w:rsidR="00FF7A5E" w:rsidRDefault="00FF7A5E" w:rsidP="00F951E8">
      <w:pPr>
        <w:pStyle w:val="ListParagraph"/>
        <w:ind w:left="0"/>
        <w:jc w:val="center"/>
        <w:rPr>
          <w:rFonts w:ascii="Calibri" w:hAnsi="Calibri"/>
        </w:rPr>
      </w:pPr>
    </w:p>
    <w:p w:rsidR="00FF7A5E" w:rsidRDefault="00FF7A5E" w:rsidP="00F951E8">
      <w:pPr>
        <w:pStyle w:val="ListParagraph"/>
        <w:ind w:left="0"/>
        <w:jc w:val="center"/>
        <w:rPr>
          <w:rFonts w:ascii="Calibri" w:hAnsi="Calibri"/>
        </w:rPr>
      </w:pPr>
    </w:p>
    <w:p w:rsidR="00FF7A5E" w:rsidRDefault="00FF7A5E" w:rsidP="00F951E8">
      <w:pPr>
        <w:pStyle w:val="ListParagraph"/>
        <w:ind w:left="0"/>
        <w:jc w:val="center"/>
        <w:rPr>
          <w:rFonts w:ascii="Calibri" w:hAnsi="Calibri"/>
        </w:rPr>
      </w:pPr>
    </w:p>
    <w:p w:rsidR="00FF7A5E" w:rsidRDefault="00FF7A5E" w:rsidP="00F951E8">
      <w:pPr>
        <w:pStyle w:val="ListParagraph"/>
        <w:ind w:left="0"/>
        <w:jc w:val="center"/>
        <w:rPr>
          <w:rFonts w:ascii="Calibri" w:hAnsi="Calibri"/>
        </w:rPr>
      </w:pPr>
    </w:p>
    <w:p w:rsidR="00F951E8" w:rsidRPr="00E06689" w:rsidRDefault="00F951E8" w:rsidP="00F951E8">
      <w:pPr>
        <w:pStyle w:val="ListParagraph"/>
        <w:ind w:left="0"/>
        <w:jc w:val="center"/>
        <w:rPr>
          <w:rFonts w:ascii="Calibri" w:hAnsi="Calibri"/>
        </w:rPr>
      </w:pPr>
      <w:r>
        <w:rPr>
          <w:rFonts w:ascii="Calibri" w:hAnsi="Calibri"/>
        </w:rPr>
        <w:t>Welsh Endocrine and Diabetes Society</w:t>
      </w:r>
      <w:r w:rsidR="00687CE1">
        <w:rPr>
          <w:rFonts w:ascii="Calibri" w:hAnsi="Calibri"/>
        </w:rPr>
        <w:t xml:space="preserve"> </w:t>
      </w:r>
      <w:r w:rsidR="00B67AC3">
        <w:rPr>
          <w:rFonts w:ascii="Calibri" w:hAnsi="Calibri"/>
        </w:rPr>
        <w:t>May</w:t>
      </w:r>
      <w:r>
        <w:rPr>
          <w:rFonts w:ascii="Calibri" w:hAnsi="Calibri"/>
        </w:rPr>
        <w:t xml:space="preserve"> 2014</w:t>
      </w:r>
    </w:p>
    <w:p w:rsidR="00AD66B6" w:rsidRDefault="00AD66B6" w:rsidP="00E156E9">
      <w:pPr>
        <w:pStyle w:val="ListParagraph"/>
        <w:ind w:left="360"/>
        <w:rPr>
          <w:rFonts w:ascii="Calibri" w:hAnsi="Calibri"/>
        </w:rPr>
      </w:pPr>
    </w:p>
    <w:p w:rsidR="00AD66B6" w:rsidRPr="00E06689" w:rsidRDefault="00AD66B6" w:rsidP="00F951E8">
      <w:pPr>
        <w:pStyle w:val="ListParagraph"/>
        <w:ind w:left="0"/>
        <w:rPr>
          <w:rFonts w:ascii="Calibri" w:hAnsi="Calibri"/>
        </w:rPr>
      </w:pPr>
    </w:p>
    <w:sectPr w:rsidR="00AD66B6" w:rsidRPr="00E06689" w:rsidSect="00E06689">
      <w:headerReference w:type="even" r:id="rId9"/>
      <w:headerReference w:type="default" r:id="rId10"/>
      <w:footerReference w:type="default" r:id="rId11"/>
      <w:headerReference w:type="first" r:id="rId12"/>
      <w:pgSz w:w="11900" w:h="16840"/>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44E" w:rsidRDefault="0017244E" w:rsidP="00E1518B">
      <w:r>
        <w:separator/>
      </w:r>
    </w:p>
  </w:endnote>
  <w:endnote w:type="continuationSeparator" w:id="0">
    <w:p w:rsidR="0017244E" w:rsidRDefault="0017244E" w:rsidP="00E151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44E" w:rsidRDefault="0017244E">
    <w:pPr>
      <w:pStyle w:val="Footer"/>
      <w:jc w:val="right"/>
    </w:pPr>
    <w:fldSimple w:instr=" PAGE   \* MERGEFORMAT ">
      <w:r w:rsidR="00E74821">
        <w:rPr>
          <w:noProof/>
        </w:rPr>
        <w:t>1</w:t>
      </w:r>
    </w:fldSimple>
  </w:p>
  <w:p w:rsidR="0017244E" w:rsidRDefault="001724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44E" w:rsidRDefault="0017244E" w:rsidP="00E1518B">
      <w:r>
        <w:separator/>
      </w:r>
    </w:p>
  </w:footnote>
  <w:footnote w:type="continuationSeparator" w:id="0">
    <w:p w:rsidR="0017244E" w:rsidRDefault="0017244E" w:rsidP="00E151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44E" w:rsidRDefault="001724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44E" w:rsidRDefault="0017244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44E" w:rsidRDefault="001724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A6306"/>
    <w:multiLevelType w:val="hybridMultilevel"/>
    <w:tmpl w:val="6F5C90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B7257EC"/>
    <w:multiLevelType w:val="hybridMultilevel"/>
    <w:tmpl w:val="E65E3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81E41"/>
    <w:multiLevelType w:val="hybridMultilevel"/>
    <w:tmpl w:val="AA7E3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DF7C90"/>
    <w:multiLevelType w:val="hybridMultilevel"/>
    <w:tmpl w:val="E16EFB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2D84AE2"/>
    <w:multiLevelType w:val="hybridMultilevel"/>
    <w:tmpl w:val="007A9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F94111"/>
    <w:multiLevelType w:val="hybridMultilevel"/>
    <w:tmpl w:val="BE066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trackRevisions/>
  <w:defaultTabStop w:val="720"/>
  <w:characterSpacingControl w:val="doNotCompress"/>
  <w:hdrShapeDefaults>
    <o:shapedefaults v:ext="edit" spidmax="2052"/>
  </w:hdrShapeDefaults>
  <w:footnotePr>
    <w:footnote w:id="-1"/>
    <w:footnote w:id="0"/>
  </w:footnotePr>
  <w:endnotePr>
    <w:endnote w:id="-1"/>
    <w:endnote w:id="0"/>
  </w:endnotePr>
  <w:compat>
    <w:useFELayout/>
  </w:compat>
  <w:rsids>
    <w:rsidRoot w:val="00625F0E"/>
    <w:rsid w:val="00006ECA"/>
    <w:rsid w:val="00011527"/>
    <w:rsid w:val="00022602"/>
    <w:rsid w:val="00023524"/>
    <w:rsid w:val="00023B6B"/>
    <w:rsid w:val="00026E11"/>
    <w:rsid w:val="0003494C"/>
    <w:rsid w:val="00047109"/>
    <w:rsid w:val="00056161"/>
    <w:rsid w:val="000A0DD5"/>
    <w:rsid w:val="000C7861"/>
    <w:rsid w:val="000C7EFC"/>
    <w:rsid w:val="000D7DDF"/>
    <w:rsid w:val="000E2450"/>
    <w:rsid w:val="001126BD"/>
    <w:rsid w:val="0015191B"/>
    <w:rsid w:val="00155F07"/>
    <w:rsid w:val="0017244E"/>
    <w:rsid w:val="001E049E"/>
    <w:rsid w:val="0020647C"/>
    <w:rsid w:val="00222995"/>
    <w:rsid w:val="00236C63"/>
    <w:rsid w:val="00266BCD"/>
    <w:rsid w:val="00270E7F"/>
    <w:rsid w:val="002A38EC"/>
    <w:rsid w:val="002C656C"/>
    <w:rsid w:val="002E6FAD"/>
    <w:rsid w:val="002F00B7"/>
    <w:rsid w:val="002F04F6"/>
    <w:rsid w:val="002F2597"/>
    <w:rsid w:val="003155AF"/>
    <w:rsid w:val="003579D7"/>
    <w:rsid w:val="00385809"/>
    <w:rsid w:val="003A2A8B"/>
    <w:rsid w:val="003B5075"/>
    <w:rsid w:val="003D69FC"/>
    <w:rsid w:val="00402369"/>
    <w:rsid w:val="004170C5"/>
    <w:rsid w:val="00463DA1"/>
    <w:rsid w:val="004B66FD"/>
    <w:rsid w:val="004C10DD"/>
    <w:rsid w:val="004E7AC1"/>
    <w:rsid w:val="004E7CE3"/>
    <w:rsid w:val="004F7A3B"/>
    <w:rsid w:val="00512378"/>
    <w:rsid w:val="00565AFE"/>
    <w:rsid w:val="0057053B"/>
    <w:rsid w:val="00582144"/>
    <w:rsid w:val="00594DD7"/>
    <w:rsid w:val="005F6A1E"/>
    <w:rsid w:val="00620D68"/>
    <w:rsid w:val="00625F0E"/>
    <w:rsid w:val="00631687"/>
    <w:rsid w:val="006352A3"/>
    <w:rsid w:val="006428CB"/>
    <w:rsid w:val="006432ED"/>
    <w:rsid w:val="00676A9C"/>
    <w:rsid w:val="00687CE1"/>
    <w:rsid w:val="006A0998"/>
    <w:rsid w:val="006C362D"/>
    <w:rsid w:val="006C5A11"/>
    <w:rsid w:val="006D4E30"/>
    <w:rsid w:val="00700E03"/>
    <w:rsid w:val="0073633B"/>
    <w:rsid w:val="00754282"/>
    <w:rsid w:val="007E5EDE"/>
    <w:rsid w:val="00812857"/>
    <w:rsid w:val="00815AAB"/>
    <w:rsid w:val="008328FC"/>
    <w:rsid w:val="00834E9C"/>
    <w:rsid w:val="008E1E32"/>
    <w:rsid w:val="008E5CFB"/>
    <w:rsid w:val="009359FF"/>
    <w:rsid w:val="0093715B"/>
    <w:rsid w:val="00952996"/>
    <w:rsid w:val="00966ACB"/>
    <w:rsid w:val="009871F0"/>
    <w:rsid w:val="009A1C86"/>
    <w:rsid w:val="009A6CFE"/>
    <w:rsid w:val="009B7A97"/>
    <w:rsid w:val="00A222E7"/>
    <w:rsid w:val="00A66CBB"/>
    <w:rsid w:val="00A845C2"/>
    <w:rsid w:val="00AD66B6"/>
    <w:rsid w:val="00B03C07"/>
    <w:rsid w:val="00B122DB"/>
    <w:rsid w:val="00B3264B"/>
    <w:rsid w:val="00B35FDB"/>
    <w:rsid w:val="00B67AC3"/>
    <w:rsid w:val="00BB4761"/>
    <w:rsid w:val="00BC6D2C"/>
    <w:rsid w:val="00C23C45"/>
    <w:rsid w:val="00C4352E"/>
    <w:rsid w:val="00C53010"/>
    <w:rsid w:val="00C61F4A"/>
    <w:rsid w:val="00C95F44"/>
    <w:rsid w:val="00C96ADD"/>
    <w:rsid w:val="00CB3A56"/>
    <w:rsid w:val="00CD71DE"/>
    <w:rsid w:val="00CF11AE"/>
    <w:rsid w:val="00D06222"/>
    <w:rsid w:val="00D1660F"/>
    <w:rsid w:val="00D60558"/>
    <w:rsid w:val="00D74C75"/>
    <w:rsid w:val="00D83173"/>
    <w:rsid w:val="00D862DA"/>
    <w:rsid w:val="00DA3F0F"/>
    <w:rsid w:val="00DA572B"/>
    <w:rsid w:val="00DB7393"/>
    <w:rsid w:val="00E06689"/>
    <w:rsid w:val="00E1518B"/>
    <w:rsid w:val="00E156E9"/>
    <w:rsid w:val="00E26BFF"/>
    <w:rsid w:val="00E67A3F"/>
    <w:rsid w:val="00E74821"/>
    <w:rsid w:val="00E87E68"/>
    <w:rsid w:val="00F15EFD"/>
    <w:rsid w:val="00F21EF0"/>
    <w:rsid w:val="00F259B6"/>
    <w:rsid w:val="00F25ECE"/>
    <w:rsid w:val="00F473E6"/>
    <w:rsid w:val="00F5118E"/>
    <w:rsid w:val="00F51DB5"/>
    <w:rsid w:val="00F51F44"/>
    <w:rsid w:val="00F951E8"/>
    <w:rsid w:val="00F96960"/>
    <w:rsid w:val="00FB032B"/>
    <w:rsid w:val="00FC40A4"/>
    <w:rsid w:val="00FE1E88"/>
    <w:rsid w:val="00FE3D4D"/>
    <w:rsid w:val="00FF7A5E"/>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C0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06222"/>
    <w:pPr>
      <w:ind w:left="720"/>
      <w:contextualSpacing/>
    </w:pPr>
  </w:style>
  <w:style w:type="paragraph" w:styleId="DocumentMap">
    <w:name w:val="Document Map"/>
    <w:basedOn w:val="Normal"/>
    <w:link w:val="DocumentMapChar"/>
    <w:uiPriority w:val="99"/>
    <w:semiHidden/>
    <w:rsid w:val="008328F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B66FD"/>
    <w:rPr>
      <w:rFonts w:ascii="Times New Roman" w:hAnsi="Times New Roman" w:cs="Times New Roman"/>
      <w:sz w:val="2"/>
      <w:lang w:val="en-US" w:eastAsia="en-US"/>
    </w:rPr>
  </w:style>
  <w:style w:type="character" w:styleId="CommentReference">
    <w:name w:val="annotation reference"/>
    <w:basedOn w:val="DefaultParagraphFont"/>
    <w:uiPriority w:val="99"/>
    <w:semiHidden/>
    <w:rsid w:val="008328FC"/>
    <w:rPr>
      <w:rFonts w:cs="Times New Roman"/>
      <w:sz w:val="16"/>
      <w:szCs w:val="16"/>
    </w:rPr>
  </w:style>
  <w:style w:type="paragraph" w:styleId="CommentText">
    <w:name w:val="annotation text"/>
    <w:basedOn w:val="Normal"/>
    <w:link w:val="CommentTextChar"/>
    <w:uiPriority w:val="99"/>
    <w:semiHidden/>
    <w:rsid w:val="008328FC"/>
    <w:rPr>
      <w:sz w:val="20"/>
      <w:szCs w:val="20"/>
    </w:rPr>
  </w:style>
  <w:style w:type="character" w:customStyle="1" w:styleId="CommentTextChar">
    <w:name w:val="Comment Text Char"/>
    <w:basedOn w:val="DefaultParagraphFont"/>
    <w:link w:val="CommentText"/>
    <w:uiPriority w:val="99"/>
    <w:semiHidden/>
    <w:locked/>
    <w:rsid w:val="004B66FD"/>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8328FC"/>
    <w:rPr>
      <w:b/>
      <w:bCs/>
    </w:rPr>
  </w:style>
  <w:style w:type="character" w:customStyle="1" w:styleId="CommentSubjectChar">
    <w:name w:val="Comment Subject Char"/>
    <w:basedOn w:val="CommentTextChar"/>
    <w:link w:val="CommentSubject"/>
    <w:uiPriority w:val="99"/>
    <w:semiHidden/>
    <w:locked/>
    <w:rsid w:val="004B66FD"/>
    <w:rPr>
      <w:rFonts w:cs="Times New Roman"/>
      <w:b/>
      <w:bCs/>
      <w:sz w:val="20"/>
      <w:szCs w:val="20"/>
      <w:lang w:val="en-US" w:eastAsia="en-US"/>
    </w:rPr>
  </w:style>
  <w:style w:type="paragraph" w:styleId="BalloonText">
    <w:name w:val="Balloon Text"/>
    <w:basedOn w:val="Normal"/>
    <w:link w:val="BalloonTextChar"/>
    <w:uiPriority w:val="99"/>
    <w:semiHidden/>
    <w:rsid w:val="008328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66FD"/>
    <w:rPr>
      <w:rFonts w:ascii="Times New Roman" w:hAnsi="Times New Roman" w:cs="Times New Roman"/>
      <w:sz w:val="2"/>
      <w:lang w:val="en-US" w:eastAsia="en-US"/>
    </w:rPr>
  </w:style>
  <w:style w:type="paragraph" w:styleId="Header">
    <w:name w:val="header"/>
    <w:basedOn w:val="Normal"/>
    <w:link w:val="HeaderChar"/>
    <w:uiPriority w:val="99"/>
    <w:rsid w:val="00E1518B"/>
    <w:pPr>
      <w:tabs>
        <w:tab w:val="center" w:pos="4513"/>
        <w:tab w:val="right" w:pos="9026"/>
      </w:tabs>
    </w:pPr>
  </w:style>
  <w:style w:type="character" w:customStyle="1" w:styleId="HeaderChar">
    <w:name w:val="Header Char"/>
    <w:basedOn w:val="DefaultParagraphFont"/>
    <w:link w:val="Header"/>
    <w:uiPriority w:val="99"/>
    <w:locked/>
    <w:rsid w:val="00E1518B"/>
    <w:rPr>
      <w:rFonts w:cs="Times New Roman"/>
      <w:sz w:val="24"/>
      <w:szCs w:val="24"/>
      <w:lang w:val="en-US" w:eastAsia="en-US"/>
    </w:rPr>
  </w:style>
  <w:style w:type="paragraph" w:styleId="Footer">
    <w:name w:val="footer"/>
    <w:basedOn w:val="Normal"/>
    <w:link w:val="FooterChar"/>
    <w:uiPriority w:val="99"/>
    <w:rsid w:val="00E1518B"/>
    <w:pPr>
      <w:tabs>
        <w:tab w:val="center" w:pos="4513"/>
        <w:tab w:val="right" w:pos="9026"/>
      </w:tabs>
    </w:pPr>
  </w:style>
  <w:style w:type="character" w:customStyle="1" w:styleId="FooterChar">
    <w:name w:val="Footer Char"/>
    <w:basedOn w:val="DefaultParagraphFont"/>
    <w:link w:val="Footer"/>
    <w:uiPriority w:val="99"/>
    <w:locked/>
    <w:rsid w:val="00E1518B"/>
    <w:rPr>
      <w:rFonts w:cs="Times New Roman"/>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311477-D1B4-4EF4-ABE0-BE38AC7E1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1586</Words>
  <Characters>8930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The use of injectable therapy for diabetes in primary care in Wales</vt:lpstr>
    </vt:vector>
  </TitlesOfParts>
  <Company>Diabetes Centre, Prince Philip Hospital, Llanelli</Company>
  <LinksUpToDate>false</LinksUpToDate>
  <CharactersWithSpaces>10496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injectable therapy for diabetes in primary care in Wales</dc:title>
  <dc:creator>user Rice</dc:creator>
  <cp:lastModifiedBy>sa026565</cp:lastModifiedBy>
  <cp:revision>2</cp:revision>
  <cp:lastPrinted>2012-08-09T07:17:00Z</cp:lastPrinted>
  <dcterms:created xsi:type="dcterms:W3CDTF">2014-05-16T14:10:00Z</dcterms:created>
  <dcterms:modified xsi:type="dcterms:W3CDTF">2014-05-16T14:10:00Z</dcterms:modified>
</cp:coreProperties>
</file>